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216F7" w14:textId="3ACC4EE0" w:rsidR="000D0969" w:rsidRPr="000952D2" w:rsidRDefault="000D0969" w:rsidP="00EF2330">
      <w:pPr>
        <w:pStyle w:val="Title"/>
      </w:pPr>
      <w:bookmarkStart w:id="0" w:name="_Hlk41914917"/>
      <w:bookmarkStart w:id="1" w:name="_GoBack"/>
      <w:bookmarkEnd w:id="1"/>
      <w:r w:rsidRPr="000952D2">
        <w:t>National Ethics Advisory Committee</w:t>
      </w:r>
      <w:r w:rsidRPr="000952D2">
        <w:br/>
      </w:r>
      <w:proofErr w:type="spellStart"/>
      <w:r w:rsidRPr="000952D2">
        <w:t>Kāhui</w:t>
      </w:r>
      <w:proofErr w:type="spellEnd"/>
      <w:r w:rsidRPr="000952D2">
        <w:t xml:space="preserve"> </w:t>
      </w:r>
      <w:proofErr w:type="spellStart"/>
      <w:r w:rsidRPr="000952D2">
        <w:t>Matatika</w:t>
      </w:r>
      <w:proofErr w:type="spellEnd"/>
      <w:r w:rsidRPr="000952D2">
        <w:t xml:space="preserve"> o </w:t>
      </w:r>
      <w:proofErr w:type="spellStart"/>
      <w:r w:rsidRPr="000952D2">
        <w:t>te</w:t>
      </w:r>
      <w:proofErr w:type="spellEnd"/>
      <w:r w:rsidRPr="000952D2">
        <w:t xml:space="preserve"> Motu</w:t>
      </w:r>
      <w:r w:rsidRPr="000952D2">
        <w:br/>
        <w:t>Annual Report 2018</w:t>
      </w:r>
    </w:p>
    <w:bookmarkEnd w:id="0"/>
    <w:p w14:paraId="1C47E46A" w14:textId="24AB075E" w:rsidR="000D0969" w:rsidRPr="000952D2" w:rsidRDefault="004F2EC8" w:rsidP="00EF2330">
      <w:pPr>
        <w:pStyle w:val="Subtitle"/>
      </w:pPr>
      <w:r w:rsidRPr="000952D2">
        <w:t xml:space="preserve">Seventeenth </w:t>
      </w:r>
      <w:r w:rsidR="000D0969" w:rsidRPr="000952D2">
        <w:t>Annual Report to the Minister of Health</w:t>
      </w:r>
    </w:p>
    <w:p w14:paraId="0D127274" w14:textId="77777777" w:rsidR="000D0969" w:rsidRDefault="000D0969" w:rsidP="00EF2330"/>
    <w:p w14:paraId="17BD8B9C" w14:textId="77777777" w:rsidR="000D0969" w:rsidRDefault="000D0969" w:rsidP="00EF2330">
      <w:pPr>
        <w:sectPr w:rsidR="000D0969" w:rsidSect="000952D2">
          <w:footerReference w:type="even" r:id="rId11"/>
          <w:endnotePr>
            <w:numFmt w:val="decimal"/>
          </w:endnotePr>
          <w:pgSz w:w="11907" w:h="16840" w:code="9"/>
          <w:pgMar w:top="5103" w:right="1134" w:bottom="1134" w:left="1134" w:header="567" w:footer="567" w:gutter="0"/>
          <w:cols w:space="720"/>
        </w:sectPr>
      </w:pPr>
    </w:p>
    <w:p w14:paraId="5DA18D60" w14:textId="7076982F" w:rsidR="000D0969" w:rsidRPr="00C35C9A" w:rsidRDefault="000D0969" w:rsidP="00EF2330">
      <w:pPr>
        <w:pStyle w:val="Imprint"/>
      </w:pPr>
      <w:r w:rsidRPr="00C35C9A">
        <w:lastRenderedPageBreak/>
        <w:t>Citation: National Ethics Advisory Committee –</w:t>
      </w:r>
      <w:r w:rsidRPr="007546B5">
        <w:t xml:space="preserve"> </w:t>
      </w:r>
      <w:proofErr w:type="spellStart"/>
      <w:r w:rsidRPr="007546B5">
        <w:t>Kāhui</w:t>
      </w:r>
      <w:proofErr w:type="spellEnd"/>
      <w:r w:rsidRPr="007546B5">
        <w:t xml:space="preserve"> </w:t>
      </w:r>
      <w:proofErr w:type="spellStart"/>
      <w:r w:rsidRPr="007546B5">
        <w:t>Matatika</w:t>
      </w:r>
      <w:proofErr w:type="spellEnd"/>
      <w:r w:rsidRPr="007546B5">
        <w:t xml:space="preserve"> o </w:t>
      </w:r>
      <w:proofErr w:type="spellStart"/>
      <w:r w:rsidRPr="007546B5">
        <w:t>te</w:t>
      </w:r>
      <w:proofErr w:type="spellEnd"/>
      <w:r w:rsidRPr="007546B5">
        <w:t xml:space="preserve"> Motu</w:t>
      </w:r>
      <w:r w:rsidRPr="007546B5">
        <w:rPr>
          <w:i/>
        </w:rPr>
        <w:t xml:space="preserve">. </w:t>
      </w:r>
      <w:r w:rsidRPr="007546B5">
        <w:t>201</w:t>
      </w:r>
      <w:r w:rsidR="004F2EC8" w:rsidRPr="007546B5">
        <w:t>8</w:t>
      </w:r>
      <w:r w:rsidRPr="007546B5">
        <w:rPr>
          <w:i/>
        </w:rPr>
        <w:t xml:space="preserve">. National Ethics Advisory Committee – </w:t>
      </w:r>
      <w:proofErr w:type="spellStart"/>
      <w:r w:rsidRPr="007546B5">
        <w:rPr>
          <w:i/>
        </w:rPr>
        <w:t>Kāhui</w:t>
      </w:r>
      <w:proofErr w:type="spellEnd"/>
      <w:r w:rsidRPr="007546B5">
        <w:rPr>
          <w:i/>
        </w:rPr>
        <w:t xml:space="preserve"> </w:t>
      </w:r>
      <w:proofErr w:type="spellStart"/>
      <w:r w:rsidRPr="007546B5">
        <w:rPr>
          <w:i/>
        </w:rPr>
        <w:t>Matatika</w:t>
      </w:r>
      <w:proofErr w:type="spellEnd"/>
      <w:r w:rsidRPr="007546B5">
        <w:rPr>
          <w:i/>
        </w:rPr>
        <w:t xml:space="preserve"> o </w:t>
      </w:r>
      <w:proofErr w:type="spellStart"/>
      <w:r w:rsidRPr="007546B5">
        <w:rPr>
          <w:i/>
        </w:rPr>
        <w:t>te</w:t>
      </w:r>
      <w:proofErr w:type="spellEnd"/>
      <w:r w:rsidRPr="007546B5">
        <w:rPr>
          <w:i/>
        </w:rPr>
        <w:t xml:space="preserve"> Motu Annual Report 201</w:t>
      </w:r>
      <w:r w:rsidR="009B22BC" w:rsidRPr="007546B5">
        <w:rPr>
          <w:i/>
        </w:rPr>
        <w:t>8</w:t>
      </w:r>
      <w:r w:rsidRPr="007546B5">
        <w:rPr>
          <w:i/>
        </w:rPr>
        <w:t xml:space="preserve">: </w:t>
      </w:r>
      <w:r w:rsidR="004F2EC8" w:rsidRPr="007546B5">
        <w:rPr>
          <w:i/>
        </w:rPr>
        <w:t xml:space="preserve">Seventeenth </w:t>
      </w:r>
      <w:r w:rsidRPr="007546B5">
        <w:rPr>
          <w:i/>
        </w:rPr>
        <w:t>Annual Report to the Minister of Health.</w:t>
      </w:r>
      <w:r w:rsidRPr="004F2EC8">
        <w:t xml:space="preserve"> Wellington: Ministry of Health.</w:t>
      </w:r>
    </w:p>
    <w:p w14:paraId="19B99470" w14:textId="5C6F9E17" w:rsidR="000D0969" w:rsidRPr="00C35C9A" w:rsidRDefault="000D0969" w:rsidP="00EF2330">
      <w:pPr>
        <w:pStyle w:val="Imprint"/>
      </w:pPr>
      <w:r w:rsidRPr="00C35C9A">
        <w:t xml:space="preserve">Published in </w:t>
      </w:r>
      <w:r w:rsidR="00021DD4" w:rsidRPr="00021DD4">
        <w:t>July</w:t>
      </w:r>
      <w:r w:rsidR="004F2EC8" w:rsidRPr="00021DD4">
        <w:t xml:space="preserve"> 2020</w:t>
      </w:r>
      <w:r w:rsidR="004F2EC8">
        <w:t xml:space="preserve"> </w:t>
      </w:r>
      <w:r w:rsidRPr="00C35C9A">
        <w:t>by the</w:t>
      </w:r>
      <w:r w:rsidRPr="00C35C9A">
        <w:br/>
        <w:t>Ministry of Health</w:t>
      </w:r>
      <w:r w:rsidRPr="00C35C9A">
        <w:br/>
        <w:t>PO Box 5013, Wellington 6145, New Zealand</w:t>
      </w:r>
    </w:p>
    <w:p w14:paraId="7F804A20" w14:textId="0D776F8A" w:rsidR="000D0969" w:rsidRDefault="00021DD4" w:rsidP="00EF2330">
      <w:pPr>
        <w:pStyle w:val="Imprint"/>
      </w:pPr>
      <w:r w:rsidRPr="00021DD4">
        <w:t xml:space="preserve">ISBN: 978-1-99-002910-3 </w:t>
      </w:r>
      <w:r w:rsidR="000D0969" w:rsidRPr="00021DD4">
        <w:t>(print)</w:t>
      </w:r>
      <w:r w:rsidR="000D0969" w:rsidRPr="00021DD4">
        <w:br/>
      </w:r>
      <w:r w:rsidRPr="00021DD4">
        <w:t xml:space="preserve">978-1-99-002911-0 </w:t>
      </w:r>
      <w:r w:rsidR="000D0969" w:rsidRPr="00021DD4">
        <w:t>(online)</w:t>
      </w:r>
      <w:r w:rsidR="000D0969" w:rsidRPr="00021DD4">
        <w:br/>
        <w:t xml:space="preserve">HP </w:t>
      </w:r>
      <w:r>
        <w:t>7424</w:t>
      </w:r>
    </w:p>
    <w:p w14:paraId="77A8ABBA" w14:textId="77777777" w:rsidR="000D0969" w:rsidRDefault="000D0969" w:rsidP="00EF2330">
      <w:pPr>
        <w:pStyle w:val="Imprint"/>
      </w:pPr>
      <w:r>
        <w:t>This document is available on the</w:t>
      </w:r>
      <w:r>
        <w:br/>
      </w:r>
      <w:r w:rsidRPr="00B05261">
        <w:t xml:space="preserve">National Ethics Advisory Committee – </w:t>
      </w:r>
      <w:proofErr w:type="spellStart"/>
      <w:r w:rsidRPr="00B05261">
        <w:t>Kāhui</w:t>
      </w:r>
      <w:proofErr w:type="spellEnd"/>
      <w:r w:rsidRPr="00B05261">
        <w:t xml:space="preserve"> </w:t>
      </w:r>
      <w:proofErr w:type="spellStart"/>
      <w:r w:rsidRPr="00B05261">
        <w:t>Matatika</w:t>
      </w:r>
      <w:proofErr w:type="spellEnd"/>
      <w:r w:rsidRPr="00B05261">
        <w:t xml:space="preserve"> o </w:t>
      </w:r>
      <w:proofErr w:type="spellStart"/>
      <w:r w:rsidRPr="00B05261">
        <w:t>te</w:t>
      </w:r>
      <w:proofErr w:type="spellEnd"/>
      <w:r w:rsidRPr="00B05261">
        <w:t xml:space="preserve"> Motu web</w:t>
      </w:r>
      <w:r>
        <w:t>site:</w:t>
      </w:r>
      <w:r>
        <w:br/>
      </w:r>
      <w:r>
        <w:rPr>
          <w:rFonts w:ascii="Helv" w:hAnsi="Helv"/>
          <w:color w:val="000000"/>
        </w:rPr>
        <w:t>www.neac.health.govt.nz</w:t>
      </w:r>
    </w:p>
    <w:p w14:paraId="1CD0F363" w14:textId="713D2E53" w:rsidR="000D0969" w:rsidRDefault="00021DD4" w:rsidP="007546B5">
      <w:pPr>
        <w:jc w:val="center"/>
      </w:pPr>
      <w:r>
        <w:object w:dxaOrig="22722" w:dyaOrig="9629" w14:anchorId="50297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ational Ethics Advisory Committee Logo&#10;" style="width:92.25pt;height:37.5pt" o:ole="">
            <v:imagedata r:id="rId12" o:title=""/>
          </v:shape>
          <o:OLEObject Type="Embed" ProgID="MSPhotoEd.3" ShapeID="_x0000_i1025" DrawAspect="Content" ObjectID="_1659345748" r:id="rId13"/>
        </w:object>
      </w:r>
    </w:p>
    <w:p w14:paraId="1715D756" w14:textId="77777777" w:rsidR="000D0969" w:rsidRDefault="000D0969" w:rsidP="00EF2330">
      <w:pPr>
        <w:pStyle w:val="Heading"/>
        <w:sectPr w:rsidR="000D0969" w:rsidSect="004F2EC8">
          <w:headerReference w:type="default" r:id="rId14"/>
          <w:footerReference w:type="even" r:id="rId15"/>
          <w:footerReference w:type="default" r:id="rId16"/>
          <w:endnotePr>
            <w:numFmt w:val="decimal"/>
          </w:endnotePr>
          <w:pgSz w:w="11907" w:h="16840" w:code="9"/>
          <w:pgMar w:top="5103" w:right="1134" w:bottom="1134" w:left="1134" w:header="567" w:footer="567" w:gutter="0"/>
          <w:pgNumType w:fmt="lowerRoman"/>
          <w:cols w:space="720"/>
          <w:vAlign w:val="bottom"/>
        </w:sectPr>
      </w:pPr>
    </w:p>
    <w:p w14:paraId="3BF2C4D3" w14:textId="77777777" w:rsidR="000D0969" w:rsidRDefault="000D0969" w:rsidP="00EF2330">
      <w:bookmarkStart w:id="2" w:name="_Toc420304818"/>
      <w:bookmarkStart w:id="3" w:name="_Toc420895606"/>
    </w:p>
    <w:p w14:paraId="6B75B089" w14:textId="77777777" w:rsidR="000D0969" w:rsidRDefault="000D0969" w:rsidP="00EF2330">
      <w:pPr>
        <w:pStyle w:val="Heading1"/>
      </w:pPr>
      <w:bookmarkStart w:id="4" w:name="_Toc41911697"/>
      <w:bookmarkStart w:id="5" w:name="_Toc44497823"/>
      <w:r>
        <w:t>Foreword</w:t>
      </w:r>
      <w:bookmarkEnd w:id="4"/>
      <w:bookmarkEnd w:id="5"/>
    </w:p>
    <w:bookmarkEnd w:id="2"/>
    <w:bookmarkEnd w:id="3"/>
    <w:p w14:paraId="1D026877" w14:textId="77777777" w:rsidR="000D0969" w:rsidRPr="00CC728A" w:rsidRDefault="000D0969" w:rsidP="007546B5">
      <w:pPr>
        <w:pStyle w:val="NormalBold"/>
        <w:spacing w:after="120"/>
      </w:pPr>
      <w:r w:rsidRPr="00CC728A">
        <w:t xml:space="preserve">E </w:t>
      </w:r>
      <w:proofErr w:type="spellStart"/>
      <w:r w:rsidRPr="00CC728A">
        <w:t>ngā</w:t>
      </w:r>
      <w:proofErr w:type="spellEnd"/>
      <w:r w:rsidRPr="00CC728A">
        <w:t xml:space="preserve"> iwi, e </w:t>
      </w:r>
      <w:proofErr w:type="spellStart"/>
      <w:r w:rsidRPr="00CC728A">
        <w:t>ngā</w:t>
      </w:r>
      <w:proofErr w:type="spellEnd"/>
      <w:r w:rsidRPr="00CC728A">
        <w:t xml:space="preserve"> mana, e </w:t>
      </w:r>
      <w:proofErr w:type="spellStart"/>
      <w:r w:rsidRPr="00CC728A">
        <w:t>ngā</w:t>
      </w:r>
      <w:proofErr w:type="spellEnd"/>
      <w:r w:rsidRPr="00CC728A">
        <w:t xml:space="preserve"> </w:t>
      </w:r>
      <w:proofErr w:type="spellStart"/>
      <w:r w:rsidRPr="00CC728A">
        <w:t>reo</w:t>
      </w:r>
      <w:proofErr w:type="spellEnd"/>
      <w:r w:rsidRPr="00CC728A">
        <w:t xml:space="preserve">. E </w:t>
      </w:r>
      <w:proofErr w:type="spellStart"/>
      <w:r w:rsidRPr="00CC728A">
        <w:t>ngā</w:t>
      </w:r>
      <w:proofErr w:type="spellEnd"/>
      <w:r w:rsidRPr="00CC728A">
        <w:t xml:space="preserve"> </w:t>
      </w:r>
      <w:proofErr w:type="spellStart"/>
      <w:r w:rsidRPr="00CC728A">
        <w:t>karangatanga</w:t>
      </w:r>
      <w:proofErr w:type="spellEnd"/>
      <w:r w:rsidRPr="00CC728A">
        <w:t xml:space="preserve"> </w:t>
      </w:r>
      <w:proofErr w:type="spellStart"/>
      <w:r w:rsidRPr="00CC728A">
        <w:t>maha</w:t>
      </w:r>
      <w:proofErr w:type="spellEnd"/>
      <w:r w:rsidRPr="00CC728A">
        <w:t xml:space="preserve">, </w:t>
      </w:r>
      <w:proofErr w:type="spellStart"/>
      <w:r w:rsidRPr="00CC728A">
        <w:t>tēnei</w:t>
      </w:r>
      <w:proofErr w:type="spellEnd"/>
      <w:r w:rsidRPr="00CC728A">
        <w:t xml:space="preserve"> </w:t>
      </w:r>
      <w:proofErr w:type="spellStart"/>
      <w:r w:rsidRPr="00CC728A">
        <w:t>te</w:t>
      </w:r>
      <w:proofErr w:type="spellEnd"/>
      <w:r w:rsidRPr="00CC728A">
        <w:t xml:space="preserve"> mihi.</w:t>
      </w:r>
    </w:p>
    <w:p w14:paraId="006E57E7" w14:textId="77777777" w:rsidR="000D0969" w:rsidRPr="00CC728A" w:rsidRDefault="000D0969" w:rsidP="007546B5">
      <w:pPr>
        <w:pStyle w:val="NormalBold"/>
        <w:spacing w:after="120"/>
      </w:pPr>
      <w:proofErr w:type="spellStart"/>
      <w:r w:rsidRPr="00CC728A">
        <w:t>Tēnei</w:t>
      </w:r>
      <w:proofErr w:type="spellEnd"/>
      <w:r w:rsidRPr="00CC728A">
        <w:t xml:space="preserve"> </w:t>
      </w:r>
      <w:proofErr w:type="spellStart"/>
      <w:r w:rsidRPr="00CC728A">
        <w:t>te</w:t>
      </w:r>
      <w:proofErr w:type="spellEnd"/>
      <w:r w:rsidRPr="00CC728A">
        <w:t xml:space="preserve"> mihi </w:t>
      </w:r>
      <w:proofErr w:type="spellStart"/>
      <w:r w:rsidRPr="00CC728A">
        <w:t>i</w:t>
      </w:r>
      <w:proofErr w:type="spellEnd"/>
      <w:r w:rsidRPr="00CC728A">
        <w:t xml:space="preserve"> </w:t>
      </w:r>
      <w:proofErr w:type="spellStart"/>
      <w:r w:rsidRPr="00CC728A">
        <w:t>runga</w:t>
      </w:r>
      <w:proofErr w:type="spellEnd"/>
      <w:r w:rsidRPr="00CC728A">
        <w:t xml:space="preserve"> </w:t>
      </w:r>
      <w:proofErr w:type="spellStart"/>
      <w:r w:rsidRPr="00CC728A">
        <w:t>i</w:t>
      </w:r>
      <w:proofErr w:type="spellEnd"/>
      <w:r w:rsidRPr="00CC728A">
        <w:t xml:space="preserve"> ā </w:t>
      </w:r>
      <w:proofErr w:type="spellStart"/>
      <w:r w:rsidRPr="00CC728A">
        <w:t>tātou</w:t>
      </w:r>
      <w:proofErr w:type="spellEnd"/>
      <w:r w:rsidRPr="00CC728A">
        <w:t xml:space="preserve"> mate </w:t>
      </w:r>
      <w:proofErr w:type="spellStart"/>
      <w:r w:rsidRPr="00CC728A">
        <w:t>kua</w:t>
      </w:r>
      <w:proofErr w:type="spellEnd"/>
      <w:r w:rsidRPr="00CC728A">
        <w:t xml:space="preserve"> </w:t>
      </w:r>
      <w:proofErr w:type="spellStart"/>
      <w:r w:rsidRPr="00CC728A">
        <w:t>whetūrangitia</w:t>
      </w:r>
      <w:proofErr w:type="spellEnd"/>
      <w:r w:rsidRPr="00CC728A">
        <w:t xml:space="preserve">. </w:t>
      </w:r>
      <w:proofErr w:type="spellStart"/>
      <w:r w:rsidRPr="00CC728A">
        <w:t>Rātou</w:t>
      </w:r>
      <w:proofErr w:type="spellEnd"/>
      <w:r w:rsidRPr="00CC728A">
        <w:t xml:space="preserve"> </w:t>
      </w:r>
      <w:proofErr w:type="spellStart"/>
      <w:r w:rsidRPr="00CC728A">
        <w:t>kua</w:t>
      </w:r>
      <w:proofErr w:type="spellEnd"/>
      <w:r w:rsidRPr="00CC728A">
        <w:t xml:space="preserve"> </w:t>
      </w:r>
      <w:proofErr w:type="spellStart"/>
      <w:r w:rsidRPr="00CC728A">
        <w:t>piki</w:t>
      </w:r>
      <w:proofErr w:type="spellEnd"/>
      <w:r w:rsidRPr="00CC728A">
        <w:t xml:space="preserve"> </w:t>
      </w:r>
      <w:proofErr w:type="spellStart"/>
      <w:r w:rsidRPr="00CC728A">
        <w:t>ake</w:t>
      </w:r>
      <w:proofErr w:type="spellEnd"/>
      <w:r w:rsidRPr="00CC728A">
        <w:t xml:space="preserve"> </w:t>
      </w:r>
      <w:proofErr w:type="spellStart"/>
      <w:r w:rsidRPr="00CC728A">
        <w:t>ki</w:t>
      </w:r>
      <w:proofErr w:type="spellEnd"/>
      <w:r w:rsidRPr="00CC728A">
        <w:t xml:space="preserve"> </w:t>
      </w:r>
      <w:proofErr w:type="spellStart"/>
      <w:r w:rsidRPr="00CC728A">
        <w:t>Paerau</w:t>
      </w:r>
      <w:proofErr w:type="spellEnd"/>
      <w:r w:rsidRPr="00CC728A">
        <w:t xml:space="preserve"> </w:t>
      </w:r>
      <w:proofErr w:type="spellStart"/>
      <w:r w:rsidRPr="00CC728A">
        <w:t>ki</w:t>
      </w:r>
      <w:proofErr w:type="spellEnd"/>
      <w:r w:rsidRPr="00CC728A">
        <w:t xml:space="preserve"> </w:t>
      </w:r>
      <w:proofErr w:type="spellStart"/>
      <w:r w:rsidRPr="00CC728A">
        <w:t>te</w:t>
      </w:r>
      <w:proofErr w:type="spellEnd"/>
      <w:r w:rsidRPr="00CC728A">
        <w:t xml:space="preserve"> </w:t>
      </w:r>
      <w:proofErr w:type="spellStart"/>
      <w:r w:rsidRPr="00CC728A">
        <w:t>huihuinga</w:t>
      </w:r>
      <w:proofErr w:type="spellEnd"/>
      <w:r w:rsidRPr="00CC728A">
        <w:t xml:space="preserve"> o </w:t>
      </w:r>
      <w:proofErr w:type="spellStart"/>
      <w:r w:rsidRPr="00CC728A">
        <w:t>te</w:t>
      </w:r>
      <w:proofErr w:type="spellEnd"/>
      <w:r w:rsidRPr="00CC728A">
        <w:t xml:space="preserve"> </w:t>
      </w:r>
      <w:proofErr w:type="spellStart"/>
      <w:r w:rsidRPr="00CC728A">
        <w:t>Kahurangi</w:t>
      </w:r>
      <w:proofErr w:type="spellEnd"/>
      <w:r w:rsidRPr="00CC728A">
        <w:t xml:space="preserve">, </w:t>
      </w:r>
      <w:proofErr w:type="spellStart"/>
      <w:r w:rsidRPr="00CC728A">
        <w:t>moe</w:t>
      </w:r>
      <w:proofErr w:type="spellEnd"/>
      <w:r w:rsidRPr="00CC728A">
        <w:t xml:space="preserve"> </w:t>
      </w:r>
      <w:proofErr w:type="spellStart"/>
      <w:r w:rsidRPr="00CC728A">
        <w:t>mai</w:t>
      </w:r>
      <w:proofErr w:type="spellEnd"/>
      <w:r w:rsidRPr="00CC728A">
        <w:t xml:space="preserve"> </w:t>
      </w:r>
      <w:proofErr w:type="spellStart"/>
      <w:r w:rsidRPr="00CC728A">
        <w:t>rā</w:t>
      </w:r>
      <w:proofErr w:type="spellEnd"/>
      <w:r w:rsidRPr="00CC728A">
        <w:t>.</w:t>
      </w:r>
    </w:p>
    <w:p w14:paraId="242EF503" w14:textId="77777777" w:rsidR="000D0969" w:rsidRPr="00CC728A" w:rsidRDefault="000D0969" w:rsidP="007546B5">
      <w:pPr>
        <w:pStyle w:val="NormalBold"/>
        <w:spacing w:after="120"/>
      </w:pPr>
      <w:proofErr w:type="spellStart"/>
      <w:r w:rsidRPr="00CC728A">
        <w:t>Hoki</w:t>
      </w:r>
      <w:proofErr w:type="spellEnd"/>
      <w:r w:rsidRPr="00CC728A">
        <w:t xml:space="preserve"> </w:t>
      </w:r>
      <w:proofErr w:type="spellStart"/>
      <w:r w:rsidRPr="00CC728A">
        <w:t>mai</w:t>
      </w:r>
      <w:proofErr w:type="spellEnd"/>
      <w:r w:rsidRPr="00CC728A">
        <w:t xml:space="preserve"> </w:t>
      </w:r>
      <w:proofErr w:type="spellStart"/>
      <w:r w:rsidRPr="00CC728A">
        <w:t>ki</w:t>
      </w:r>
      <w:proofErr w:type="spellEnd"/>
      <w:r w:rsidRPr="00CC728A">
        <w:t xml:space="preserve"> ā </w:t>
      </w:r>
      <w:proofErr w:type="spellStart"/>
      <w:r w:rsidRPr="00CC728A">
        <w:t>tātou</w:t>
      </w:r>
      <w:proofErr w:type="spellEnd"/>
      <w:r w:rsidRPr="00CC728A">
        <w:t xml:space="preserve"> </w:t>
      </w:r>
      <w:proofErr w:type="spellStart"/>
      <w:r w:rsidRPr="00CC728A">
        <w:t>te</w:t>
      </w:r>
      <w:proofErr w:type="spellEnd"/>
      <w:r w:rsidRPr="00CC728A">
        <w:t xml:space="preserve"> </w:t>
      </w:r>
      <w:proofErr w:type="spellStart"/>
      <w:r w:rsidRPr="00CC728A">
        <w:t>hunga</w:t>
      </w:r>
      <w:proofErr w:type="spellEnd"/>
      <w:r w:rsidRPr="00CC728A">
        <w:t xml:space="preserve"> </w:t>
      </w:r>
      <w:proofErr w:type="spellStart"/>
      <w:r w:rsidRPr="00CC728A">
        <w:t>ora</w:t>
      </w:r>
      <w:proofErr w:type="spellEnd"/>
      <w:r w:rsidRPr="00CC728A">
        <w:t xml:space="preserve"> e </w:t>
      </w:r>
      <w:proofErr w:type="spellStart"/>
      <w:r w:rsidRPr="00CC728A">
        <w:t>pīkau</w:t>
      </w:r>
      <w:proofErr w:type="spellEnd"/>
      <w:r w:rsidRPr="00CC728A">
        <w:t xml:space="preserve"> </w:t>
      </w:r>
      <w:proofErr w:type="spellStart"/>
      <w:r w:rsidRPr="00CC728A">
        <w:t>nei</w:t>
      </w:r>
      <w:proofErr w:type="spellEnd"/>
      <w:r w:rsidRPr="00CC728A">
        <w:t xml:space="preserve"> </w:t>
      </w:r>
      <w:proofErr w:type="spellStart"/>
      <w:r w:rsidRPr="00CC728A">
        <w:t>ngā</w:t>
      </w:r>
      <w:proofErr w:type="spellEnd"/>
      <w:r w:rsidRPr="00CC728A">
        <w:t xml:space="preserve"> mahi </w:t>
      </w:r>
      <w:proofErr w:type="spellStart"/>
      <w:r w:rsidRPr="00CC728A">
        <w:t>mo</w:t>
      </w:r>
      <w:proofErr w:type="spellEnd"/>
      <w:r w:rsidRPr="00CC728A">
        <w:t xml:space="preserve"> ā </w:t>
      </w:r>
      <w:proofErr w:type="spellStart"/>
      <w:r w:rsidRPr="00CC728A">
        <w:t>tātou</w:t>
      </w:r>
      <w:proofErr w:type="spellEnd"/>
      <w:r w:rsidRPr="00CC728A">
        <w:t xml:space="preserve"> </w:t>
      </w:r>
      <w:proofErr w:type="spellStart"/>
      <w:r w:rsidRPr="00CC728A">
        <w:t>whānau</w:t>
      </w:r>
      <w:proofErr w:type="spellEnd"/>
      <w:r w:rsidRPr="00CC728A">
        <w:t xml:space="preserve">. </w:t>
      </w:r>
      <w:proofErr w:type="spellStart"/>
      <w:r w:rsidRPr="00CC728A">
        <w:t>Tēnā</w:t>
      </w:r>
      <w:proofErr w:type="spellEnd"/>
      <w:r w:rsidRPr="00CC728A">
        <w:t xml:space="preserve"> </w:t>
      </w:r>
      <w:proofErr w:type="spellStart"/>
      <w:r w:rsidRPr="00CC728A">
        <w:t>tātou</w:t>
      </w:r>
      <w:proofErr w:type="spellEnd"/>
      <w:r w:rsidRPr="00CC728A">
        <w:t xml:space="preserve"> </w:t>
      </w:r>
      <w:proofErr w:type="spellStart"/>
      <w:r w:rsidRPr="00CC728A">
        <w:t>katoa</w:t>
      </w:r>
      <w:proofErr w:type="spellEnd"/>
      <w:r w:rsidRPr="00CC728A">
        <w:t>.</w:t>
      </w:r>
    </w:p>
    <w:p w14:paraId="387A417E" w14:textId="77777777" w:rsidR="000D0969" w:rsidRPr="00675451" w:rsidRDefault="000D0969" w:rsidP="00EF2330">
      <w:r w:rsidRPr="00675451">
        <w:t xml:space="preserve">This annual report sets out the activities of the National Ethics Advisory Committee – </w:t>
      </w:r>
      <w:proofErr w:type="spellStart"/>
      <w:r w:rsidRPr="00675451">
        <w:t>Kāhui</w:t>
      </w:r>
      <w:proofErr w:type="spellEnd"/>
      <w:r w:rsidRPr="00675451">
        <w:t xml:space="preserve"> </w:t>
      </w:r>
      <w:proofErr w:type="spellStart"/>
      <w:r w:rsidRPr="00675451">
        <w:t>Matatika</w:t>
      </w:r>
      <w:proofErr w:type="spellEnd"/>
      <w:r w:rsidRPr="00675451">
        <w:t xml:space="preserve"> o </w:t>
      </w:r>
      <w:proofErr w:type="spellStart"/>
      <w:r w:rsidRPr="00675451">
        <w:t>te</w:t>
      </w:r>
      <w:proofErr w:type="spellEnd"/>
      <w:r w:rsidRPr="00675451">
        <w:t xml:space="preserve"> Motu (NEAC) and summarises its advice on matters referred to it under section 16 of the New Zealand Public Health and Disability Act 2000.</w:t>
      </w:r>
    </w:p>
    <w:p w14:paraId="452F561A" w14:textId="1EE8CE49" w:rsidR="000D0969" w:rsidRDefault="000D0969" w:rsidP="00EF2330">
      <w:r w:rsidRPr="00675451">
        <w:t>NEAC is an independent advisor to the Minister of Health</w:t>
      </w:r>
      <w:r>
        <w:t xml:space="preserve"> </w:t>
      </w:r>
      <w:r w:rsidRPr="00675451">
        <w:t>and operates independently of the Ministry of Health and its work. NEAC</w:t>
      </w:r>
      <w:r>
        <w:t>’</w:t>
      </w:r>
      <w:r w:rsidRPr="00675451">
        <w:t>s statutory functions are broad and strategic. They include advising the Minister of Health on ethical issues of national significance in respect of health and disability matters and determining nationally consistent ethical standards across the health system. NEAC</w:t>
      </w:r>
      <w:r>
        <w:t>’</w:t>
      </w:r>
      <w:r w:rsidRPr="00675451">
        <w:t>s view of ethics involves identifying what matters, explaining how the sector can act and encouraging ethical decision-making.</w:t>
      </w:r>
    </w:p>
    <w:p w14:paraId="5C490D7F" w14:textId="44702FDB" w:rsidR="000E0EBC" w:rsidRDefault="000D0969" w:rsidP="00EF2330">
      <w:r w:rsidRPr="00E40BAB">
        <w:t>NEAC’s main focus during</w:t>
      </w:r>
      <w:r>
        <w:t xml:space="preserve"> 2018 </w:t>
      </w:r>
      <w:r w:rsidRPr="007772CB">
        <w:t xml:space="preserve">has been the review of our </w:t>
      </w:r>
      <w:r w:rsidR="00E40BAB">
        <w:t xml:space="preserve">2012 </w:t>
      </w:r>
      <w:r w:rsidRPr="007772CB">
        <w:t>ethical guidelines</w:t>
      </w:r>
      <w:r w:rsidR="00E40BAB">
        <w:t xml:space="preserve"> (or </w:t>
      </w:r>
      <w:r w:rsidR="001B41D9">
        <w:t>s</w:t>
      </w:r>
      <w:r w:rsidR="00E40BAB">
        <w:t>tandards)</w:t>
      </w:r>
      <w:r w:rsidRPr="007772CB">
        <w:t xml:space="preserve"> for researchers. </w:t>
      </w:r>
      <w:r w:rsidR="00EB71A0">
        <w:t xml:space="preserve">NEAC members and the </w:t>
      </w:r>
      <w:r w:rsidR="00E40BAB">
        <w:t>s</w:t>
      </w:r>
      <w:r w:rsidR="00EB71A0">
        <w:t xml:space="preserve">tandards working group have been </w:t>
      </w:r>
      <w:r w:rsidR="00E40BAB">
        <w:t xml:space="preserve">updating </w:t>
      </w:r>
      <w:r w:rsidR="00EB71A0">
        <w:t>the main chapters in th</w:t>
      </w:r>
      <w:r w:rsidR="00080AEE">
        <w:t>os</w:t>
      </w:r>
      <w:r w:rsidR="00EB71A0">
        <w:t xml:space="preserve">e </w:t>
      </w:r>
      <w:r w:rsidR="00080AEE">
        <w:t xml:space="preserve">guidelines </w:t>
      </w:r>
      <w:r w:rsidR="00EB71A0">
        <w:t>and</w:t>
      </w:r>
      <w:r w:rsidR="00E40BAB">
        <w:t>,</w:t>
      </w:r>
      <w:r w:rsidR="00EB71A0">
        <w:t xml:space="preserve"> in particular, developing new chapters not previously covered. </w:t>
      </w:r>
      <w:r w:rsidR="00D91A0D">
        <w:t>We released a draft version of the revised standards for public consultation in July 2018</w:t>
      </w:r>
      <w:r w:rsidR="00E40BAB">
        <w:t>,</w:t>
      </w:r>
      <w:r w:rsidR="00D91A0D">
        <w:t xml:space="preserve"> and the public feedback followed the 80/20 rule of being 80</w:t>
      </w:r>
      <w:r w:rsidR="00E40BAB">
        <w:t> percent</w:t>
      </w:r>
      <w:r w:rsidR="00D91A0D">
        <w:t xml:space="preserve"> positive. </w:t>
      </w:r>
      <w:r w:rsidR="00E40BAB">
        <w:t xml:space="preserve">Some feedback </w:t>
      </w:r>
      <w:r w:rsidR="00D91A0D">
        <w:t>suggest</w:t>
      </w:r>
      <w:r w:rsidR="00E40BAB">
        <w:t>ed</w:t>
      </w:r>
      <w:r w:rsidR="00D91A0D">
        <w:t xml:space="preserve"> </w:t>
      </w:r>
      <w:r w:rsidR="00E40BAB">
        <w:t xml:space="preserve">particular </w:t>
      </w:r>
      <w:r w:rsidR="00D91A0D">
        <w:t>areas to strengthen and include</w:t>
      </w:r>
      <w:r w:rsidR="00E40BAB">
        <w:t>,</w:t>
      </w:r>
      <w:r w:rsidR="00D91A0D">
        <w:t xml:space="preserve"> which became the main focus between September</w:t>
      </w:r>
      <w:r w:rsidR="00E40BAB">
        <w:t xml:space="preserve"> and </w:t>
      </w:r>
      <w:r w:rsidR="00D91A0D">
        <w:t>December.</w:t>
      </w:r>
    </w:p>
    <w:p w14:paraId="2D1BEAEE" w14:textId="7EFD739B" w:rsidR="000D0969" w:rsidRPr="00302067" w:rsidRDefault="000D0969" w:rsidP="00EF2330">
      <w:r>
        <w:t xml:space="preserve">We </w:t>
      </w:r>
      <w:r w:rsidRPr="00302067">
        <w:t xml:space="preserve">would like to thank the many organisations and individuals who contributed to our work </w:t>
      </w:r>
      <w:r>
        <w:t xml:space="preserve">and public consultations </w:t>
      </w:r>
      <w:r w:rsidRPr="00302067">
        <w:t>this year. Your input helps us to ensure that our work is useful and addresses the issues that you consider important.</w:t>
      </w:r>
    </w:p>
    <w:p w14:paraId="6247D8D0" w14:textId="5106B458" w:rsidR="004F2EC8" w:rsidRDefault="004F2EC8" w:rsidP="00EF2330">
      <w:r>
        <w:t xml:space="preserve">In </w:t>
      </w:r>
      <w:r w:rsidR="005655FC">
        <w:t xml:space="preserve">October </w:t>
      </w:r>
      <w:r>
        <w:t>t</w:t>
      </w:r>
      <w:r w:rsidRPr="007E730E">
        <w:t>his year</w:t>
      </w:r>
      <w:r w:rsidR="00A96793">
        <w:t>,</w:t>
      </w:r>
      <w:r w:rsidRPr="007E730E">
        <w:t xml:space="preserve"> we </w:t>
      </w:r>
      <w:proofErr w:type="spellStart"/>
      <w:r w:rsidRPr="007E730E">
        <w:t>farewelled</w:t>
      </w:r>
      <w:proofErr w:type="spellEnd"/>
      <w:r w:rsidRPr="007E730E">
        <w:t xml:space="preserve"> </w:t>
      </w:r>
      <w:r>
        <w:t xml:space="preserve">Julian Crane, a </w:t>
      </w:r>
      <w:r w:rsidR="009C75EB">
        <w:t xml:space="preserve">health researcher and </w:t>
      </w:r>
      <w:r>
        <w:t xml:space="preserve">member who made a significant contribution to NEAC governance over many years. </w:t>
      </w:r>
    </w:p>
    <w:p w14:paraId="4A481D4D" w14:textId="66E17B5B" w:rsidR="000D0969" w:rsidRPr="00675451" w:rsidRDefault="000D0969" w:rsidP="00EF2330">
      <w:r>
        <w:t xml:space="preserve">We have continued to be exceptionally well supported by the Secretariat at the Ministry of Health over a period of significant change </w:t>
      </w:r>
      <w:r w:rsidR="00D91A0D">
        <w:t xml:space="preserve">during </w:t>
      </w:r>
      <w:r>
        <w:t>201</w:t>
      </w:r>
      <w:r w:rsidR="00D91A0D">
        <w:t>7 and 201</w:t>
      </w:r>
      <w:r w:rsidR="004F2EC8">
        <w:t>8</w:t>
      </w:r>
      <w:r>
        <w:t>.</w:t>
      </w:r>
    </w:p>
    <w:p w14:paraId="4B98F8F3" w14:textId="5EB4F9DB" w:rsidR="000D0969" w:rsidRDefault="000D0969" w:rsidP="00EF2330">
      <w:r w:rsidRPr="00675451">
        <w:t>On behalf of NEAC, I am pleased to present this annual report for 201</w:t>
      </w:r>
      <w:r>
        <w:t>8</w:t>
      </w:r>
      <w:r w:rsidR="004F2EC8">
        <w:t>.</w:t>
      </w:r>
    </w:p>
    <w:p w14:paraId="46936449" w14:textId="77777777" w:rsidR="000D0969" w:rsidRDefault="000D0969" w:rsidP="00EF2330">
      <w:r>
        <w:rPr>
          <w:noProof/>
          <w:lang w:eastAsia="en-NZ"/>
        </w:rPr>
        <w:drawing>
          <wp:inline distT="0" distB="0" distL="0" distR="0" wp14:anchorId="1B309C4F" wp14:editId="6BC17FAD">
            <wp:extent cx="1343025" cy="614988"/>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63554" cy="624389"/>
                    </a:xfrm>
                    <a:prstGeom prst="rect">
                      <a:avLst/>
                    </a:prstGeom>
                  </pic:spPr>
                </pic:pic>
              </a:graphicData>
            </a:graphic>
          </wp:inline>
        </w:drawing>
      </w:r>
    </w:p>
    <w:p w14:paraId="1F7B0E7A" w14:textId="77777777" w:rsidR="000D0969" w:rsidRPr="005035E2" w:rsidRDefault="000D0969" w:rsidP="007546B5">
      <w:pPr>
        <w:spacing w:before="0" w:after="0"/>
      </w:pPr>
      <w:r>
        <w:t>Neil Pickering</w:t>
      </w:r>
    </w:p>
    <w:p w14:paraId="4EE71C83" w14:textId="643E854F" w:rsidR="000D0969" w:rsidRPr="007546B5" w:rsidRDefault="002E510C" w:rsidP="007546B5">
      <w:pPr>
        <w:spacing w:before="0" w:after="0"/>
        <w:rPr>
          <w:b/>
        </w:rPr>
      </w:pPr>
      <w:r w:rsidRPr="007546B5">
        <w:rPr>
          <w:b/>
        </w:rPr>
        <w:t xml:space="preserve">Acting </w:t>
      </w:r>
      <w:r w:rsidR="00750656" w:rsidRPr="007546B5">
        <w:rPr>
          <w:b/>
        </w:rPr>
        <w:t>c</w:t>
      </w:r>
      <w:r w:rsidR="000D0969" w:rsidRPr="007546B5">
        <w:rPr>
          <w:b/>
        </w:rPr>
        <w:t>hair</w:t>
      </w:r>
    </w:p>
    <w:p w14:paraId="133D9E4A" w14:textId="77777777" w:rsidR="000D0969" w:rsidRPr="007546B5" w:rsidRDefault="000D0969" w:rsidP="007546B5">
      <w:pPr>
        <w:spacing w:before="0" w:after="0"/>
        <w:rPr>
          <w:b/>
        </w:rPr>
      </w:pPr>
      <w:r w:rsidRPr="007546B5">
        <w:rPr>
          <w:b/>
        </w:rPr>
        <w:t>National Ethics Advisory Committee</w:t>
      </w:r>
    </w:p>
    <w:p w14:paraId="3DEE4869" w14:textId="77777777" w:rsidR="000D0969" w:rsidRPr="007546B5" w:rsidRDefault="000D0969" w:rsidP="007546B5">
      <w:pPr>
        <w:spacing w:before="0" w:after="0"/>
        <w:rPr>
          <w:b/>
        </w:rPr>
      </w:pPr>
      <w:proofErr w:type="spellStart"/>
      <w:r w:rsidRPr="007546B5">
        <w:rPr>
          <w:b/>
        </w:rPr>
        <w:t>Kāhui</w:t>
      </w:r>
      <w:proofErr w:type="spellEnd"/>
      <w:r w:rsidRPr="007546B5">
        <w:rPr>
          <w:b/>
        </w:rPr>
        <w:t xml:space="preserve"> </w:t>
      </w:r>
      <w:proofErr w:type="spellStart"/>
      <w:r w:rsidRPr="007546B5">
        <w:rPr>
          <w:b/>
        </w:rPr>
        <w:t>Matatika</w:t>
      </w:r>
      <w:proofErr w:type="spellEnd"/>
      <w:r w:rsidRPr="007546B5">
        <w:rPr>
          <w:b/>
        </w:rPr>
        <w:t xml:space="preserve"> o </w:t>
      </w:r>
      <w:proofErr w:type="spellStart"/>
      <w:r w:rsidRPr="007546B5">
        <w:rPr>
          <w:b/>
        </w:rPr>
        <w:t>te</w:t>
      </w:r>
      <w:proofErr w:type="spellEnd"/>
      <w:r w:rsidRPr="007546B5">
        <w:rPr>
          <w:b/>
        </w:rPr>
        <w:t xml:space="preserve"> Motu</w:t>
      </w:r>
    </w:p>
    <w:p w14:paraId="7DB3E2DE" w14:textId="77777777" w:rsidR="000D0969" w:rsidRDefault="000D0969" w:rsidP="00EF2330">
      <w:pPr>
        <w:sectPr w:rsidR="000D0969" w:rsidSect="007546B5">
          <w:footerReference w:type="even" r:id="rId18"/>
          <w:footerReference w:type="default" r:id="rId19"/>
          <w:endnotePr>
            <w:numFmt w:val="decimal"/>
          </w:endnotePr>
          <w:pgSz w:w="11907" w:h="16840" w:code="9"/>
          <w:pgMar w:top="1418" w:right="992" w:bottom="1559" w:left="1134" w:header="567" w:footer="567" w:gutter="0"/>
          <w:pgNumType w:fmt="lowerRoman" w:start="1"/>
          <w:cols w:space="720"/>
        </w:sectPr>
      </w:pPr>
    </w:p>
    <w:p w14:paraId="79135CF9" w14:textId="77777777" w:rsidR="000D0969" w:rsidRPr="00026EDC" w:rsidRDefault="000D0969" w:rsidP="00EF2330"/>
    <w:p w14:paraId="76E2C63F" w14:textId="77777777" w:rsidR="000D0969" w:rsidRDefault="000D0969" w:rsidP="00EF2330">
      <w:pPr>
        <w:pStyle w:val="Heading"/>
      </w:pPr>
      <w:bookmarkStart w:id="6" w:name="_Toc44497824"/>
      <w:r>
        <w:t>Contents</w:t>
      </w:r>
      <w:bookmarkEnd w:id="6"/>
    </w:p>
    <w:p w14:paraId="5298494F" w14:textId="5EE0588D" w:rsidR="00021DD4" w:rsidRDefault="00021DD4">
      <w:pPr>
        <w:pStyle w:val="TOC1"/>
        <w:rPr>
          <w:rFonts w:asciiTheme="minorHAnsi" w:eastAsiaTheme="minorEastAsia" w:hAnsiTheme="minorHAnsi" w:cstheme="minorBidi"/>
          <w:b w:val="0"/>
          <w:noProof/>
          <w:szCs w:val="22"/>
          <w:lang w:eastAsia="en-NZ"/>
        </w:rPr>
      </w:pPr>
      <w:r>
        <w:rPr>
          <w:rFonts w:ascii="Segoe UI Semibold" w:hAnsi="Segoe UI Semibold"/>
          <w:sz w:val="24"/>
        </w:rPr>
        <w:fldChar w:fldCharType="begin"/>
      </w:r>
      <w:r>
        <w:rPr>
          <w:rFonts w:ascii="Segoe UI Semibold" w:hAnsi="Segoe UI Semibold"/>
          <w:sz w:val="24"/>
        </w:rPr>
        <w:instrText xml:space="preserve"> TOC \o "1-2" \h \z </w:instrText>
      </w:r>
      <w:r>
        <w:rPr>
          <w:rFonts w:ascii="Segoe UI Semibold" w:hAnsi="Segoe UI Semibold"/>
          <w:sz w:val="24"/>
        </w:rPr>
        <w:fldChar w:fldCharType="separate"/>
      </w:r>
      <w:hyperlink w:anchor="_Toc44497823" w:history="1">
        <w:r w:rsidRPr="00585E6F">
          <w:rPr>
            <w:rStyle w:val="Hyperlink"/>
            <w:noProof/>
          </w:rPr>
          <w:t>Foreword</w:t>
        </w:r>
        <w:r>
          <w:rPr>
            <w:noProof/>
            <w:webHidden/>
          </w:rPr>
          <w:tab/>
        </w:r>
        <w:r>
          <w:rPr>
            <w:noProof/>
            <w:webHidden/>
          </w:rPr>
          <w:fldChar w:fldCharType="begin"/>
        </w:r>
        <w:r>
          <w:rPr>
            <w:noProof/>
            <w:webHidden/>
          </w:rPr>
          <w:instrText xml:space="preserve"> PAGEREF _Toc44497823 \h </w:instrText>
        </w:r>
        <w:r>
          <w:rPr>
            <w:noProof/>
            <w:webHidden/>
          </w:rPr>
        </w:r>
        <w:r>
          <w:rPr>
            <w:noProof/>
            <w:webHidden/>
          </w:rPr>
          <w:fldChar w:fldCharType="separate"/>
        </w:r>
        <w:r w:rsidR="006D7559">
          <w:rPr>
            <w:noProof/>
            <w:webHidden/>
          </w:rPr>
          <w:t>i</w:t>
        </w:r>
        <w:r>
          <w:rPr>
            <w:noProof/>
            <w:webHidden/>
          </w:rPr>
          <w:fldChar w:fldCharType="end"/>
        </w:r>
      </w:hyperlink>
    </w:p>
    <w:p w14:paraId="3741310B" w14:textId="218B3D3C" w:rsidR="00021DD4" w:rsidRDefault="006C5342">
      <w:pPr>
        <w:pStyle w:val="TOC1"/>
        <w:rPr>
          <w:rFonts w:asciiTheme="minorHAnsi" w:eastAsiaTheme="minorEastAsia" w:hAnsiTheme="minorHAnsi" w:cstheme="minorBidi"/>
          <w:b w:val="0"/>
          <w:noProof/>
          <w:szCs w:val="22"/>
          <w:lang w:eastAsia="en-NZ"/>
        </w:rPr>
      </w:pPr>
      <w:hyperlink w:anchor="_Toc44497824" w:history="1">
        <w:r w:rsidR="00021DD4" w:rsidRPr="00585E6F">
          <w:rPr>
            <w:rStyle w:val="Hyperlink"/>
            <w:noProof/>
          </w:rPr>
          <w:t>Contents</w:t>
        </w:r>
        <w:r w:rsidR="00021DD4">
          <w:rPr>
            <w:noProof/>
            <w:webHidden/>
          </w:rPr>
          <w:tab/>
        </w:r>
        <w:r w:rsidR="00021DD4">
          <w:rPr>
            <w:noProof/>
            <w:webHidden/>
          </w:rPr>
          <w:fldChar w:fldCharType="begin"/>
        </w:r>
        <w:r w:rsidR="00021DD4">
          <w:rPr>
            <w:noProof/>
            <w:webHidden/>
          </w:rPr>
          <w:instrText xml:space="preserve"> PAGEREF _Toc44497824 \h </w:instrText>
        </w:r>
        <w:r w:rsidR="00021DD4">
          <w:rPr>
            <w:noProof/>
            <w:webHidden/>
          </w:rPr>
        </w:r>
        <w:r w:rsidR="00021DD4">
          <w:rPr>
            <w:noProof/>
            <w:webHidden/>
          </w:rPr>
          <w:fldChar w:fldCharType="separate"/>
        </w:r>
        <w:r w:rsidR="006D7559">
          <w:rPr>
            <w:noProof/>
            <w:webHidden/>
          </w:rPr>
          <w:t>ii</w:t>
        </w:r>
        <w:r w:rsidR="00021DD4">
          <w:rPr>
            <w:noProof/>
            <w:webHidden/>
          </w:rPr>
          <w:fldChar w:fldCharType="end"/>
        </w:r>
      </w:hyperlink>
    </w:p>
    <w:p w14:paraId="5B034890" w14:textId="51F905D0" w:rsidR="00021DD4" w:rsidRDefault="006C5342">
      <w:pPr>
        <w:pStyle w:val="TOC1"/>
        <w:rPr>
          <w:rFonts w:asciiTheme="minorHAnsi" w:eastAsiaTheme="minorEastAsia" w:hAnsiTheme="minorHAnsi" w:cstheme="minorBidi"/>
          <w:b w:val="0"/>
          <w:noProof/>
          <w:szCs w:val="22"/>
          <w:lang w:eastAsia="en-NZ"/>
        </w:rPr>
      </w:pPr>
      <w:hyperlink w:anchor="_Toc44497825" w:history="1">
        <w:r w:rsidR="00021DD4" w:rsidRPr="00585E6F">
          <w:rPr>
            <w:rStyle w:val="Hyperlink"/>
            <w:noProof/>
          </w:rPr>
          <w:t>Introduction to the National Ethics Advisory Committee</w:t>
        </w:r>
        <w:r w:rsidR="00021DD4">
          <w:rPr>
            <w:noProof/>
            <w:webHidden/>
          </w:rPr>
          <w:tab/>
        </w:r>
        <w:r w:rsidR="00021DD4">
          <w:rPr>
            <w:noProof/>
            <w:webHidden/>
          </w:rPr>
          <w:fldChar w:fldCharType="begin"/>
        </w:r>
        <w:r w:rsidR="00021DD4">
          <w:rPr>
            <w:noProof/>
            <w:webHidden/>
          </w:rPr>
          <w:instrText xml:space="preserve"> PAGEREF _Toc44497825 \h </w:instrText>
        </w:r>
        <w:r w:rsidR="00021DD4">
          <w:rPr>
            <w:noProof/>
            <w:webHidden/>
          </w:rPr>
        </w:r>
        <w:r w:rsidR="00021DD4">
          <w:rPr>
            <w:noProof/>
            <w:webHidden/>
          </w:rPr>
          <w:fldChar w:fldCharType="separate"/>
        </w:r>
        <w:r w:rsidR="006D7559">
          <w:rPr>
            <w:noProof/>
            <w:webHidden/>
          </w:rPr>
          <w:t>1</w:t>
        </w:r>
        <w:r w:rsidR="00021DD4">
          <w:rPr>
            <w:noProof/>
            <w:webHidden/>
          </w:rPr>
          <w:fldChar w:fldCharType="end"/>
        </w:r>
      </w:hyperlink>
    </w:p>
    <w:p w14:paraId="2803A6CA" w14:textId="74EB299E" w:rsidR="00021DD4" w:rsidRDefault="006C5342">
      <w:pPr>
        <w:pStyle w:val="TOC2"/>
        <w:tabs>
          <w:tab w:val="right" w:pos="9629"/>
        </w:tabs>
        <w:rPr>
          <w:rFonts w:asciiTheme="minorHAnsi" w:eastAsiaTheme="minorEastAsia" w:hAnsiTheme="minorHAnsi" w:cstheme="minorBidi"/>
          <w:noProof/>
          <w:szCs w:val="22"/>
          <w:lang w:eastAsia="en-NZ"/>
        </w:rPr>
      </w:pPr>
      <w:hyperlink w:anchor="_Toc44497826" w:history="1">
        <w:r w:rsidR="00021DD4" w:rsidRPr="00585E6F">
          <w:rPr>
            <w:rStyle w:val="Hyperlink"/>
            <w:noProof/>
          </w:rPr>
          <w:t>Functions of the National Ethics Advisory Committee</w:t>
        </w:r>
        <w:r w:rsidR="00021DD4">
          <w:rPr>
            <w:noProof/>
            <w:webHidden/>
          </w:rPr>
          <w:tab/>
        </w:r>
        <w:r w:rsidR="00021DD4">
          <w:rPr>
            <w:noProof/>
            <w:webHidden/>
          </w:rPr>
          <w:fldChar w:fldCharType="begin"/>
        </w:r>
        <w:r w:rsidR="00021DD4">
          <w:rPr>
            <w:noProof/>
            <w:webHidden/>
          </w:rPr>
          <w:instrText xml:space="preserve"> PAGEREF _Toc44497826 \h </w:instrText>
        </w:r>
        <w:r w:rsidR="00021DD4">
          <w:rPr>
            <w:noProof/>
            <w:webHidden/>
          </w:rPr>
        </w:r>
        <w:r w:rsidR="00021DD4">
          <w:rPr>
            <w:noProof/>
            <w:webHidden/>
          </w:rPr>
          <w:fldChar w:fldCharType="separate"/>
        </w:r>
        <w:r w:rsidR="006D7559">
          <w:rPr>
            <w:noProof/>
            <w:webHidden/>
          </w:rPr>
          <w:t>1</w:t>
        </w:r>
        <w:r w:rsidR="00021DD4">
          <w:rPr>
            <w:noProof/>
            <w:webHidden/>
          </w:rPr>
          <w:fldChar w:fldCharType="end"/>
        </w:r>
      </w:hyperlink>
    </w:p>
    <w:p w14:paraId="2F224B21" w14:textId="6AF2E558" w:rsidR="00021DD4" w:rsidRDefault="006C5342">
      <w:pPr>
        <w:pStyle w:val="TOC2"/>
        <w:tabs>
          <w:tab w:val="right" w:pos="9629"/>
        </w:tabs>
        <w:rPr>
          <w:rFonts w:asciiTheme="minorHAnsi" w:eastAsiaTheme="minorEastAsia" w:hAnsiTheme="minorHAnsi" w:cstheme="minorBidi"/>
          <w:noProof/>
          <w:szCs w:val="22"/>
          <w:lang w:eastAsia="en-NZ"/>
        </w:rPr>
      </w:pPr>
      <w:hyperlink w:anchor="_Toc44497827" w:history="1">
        <w:r w:rsidR="00021DD4" w:rsidRPr="00585E6F">
          <w:rPr>
            <w:rStyle w:val="Hyperlink"/>
            <w:noProof/>
          </w:rPr>
          <w:t>Membership of the National Ethics Advisory Committee</w:t>
        </w:r>
        <w:r w:rsidR="00021DD4">
          <w:rPr>
            <w:noProof/>
            <w:webHidden/>
          </w:rPr>
          <w:tab/>
        </w:r>
        <w:r w:rsidR="00021DD4">
          <w:rPr>
            <w:noProof/>
            <w:webHidden/>
          </w:rPr>
          <w:fldChar w:fldCharType="begin"/>
        </w:r>
        <w:r w:rsidR="00021DD4">
          <w:rPr>
            <w:noProof/>
            <w:webHidden/>
          </w:rPr>
          <w:instrText xml:space="preserve"> PAGEREF _Toc44497827 \h </w:instrText>
        </w:r>
        <w:r w:rsidR="00021DD4">
          <w:rPr>
            <w:noProof/>
            <w:webHidden/>
          </w:rPr>
        </w:r>
        <w:r w:rsidR="00021DD4">
          <w:rPr>
            <w:noProof/>
            <w:webHidden/>
          </w:rPr>
          <w:fldChar w:fldCharType="separate"/>
        </w:r>
        <w:r w:rsidR="006D7559">
          <w:rPr>
            <w:noProof/>
            <w:webHidden/>
          </w:rPr>
          <w:t>1</w:t>
        </w:r>
        <w:r w:rsidR="00021DD4">
          <w:rPr>
            <w:noProof/>
            <w:webHidden/>
          </w:rPr>
          <w:fldChar w:fldCharType="end"/>
        </w:r>
      </w:hyperlink>
    </w:p>
    <w:p w14:paraId="51A91039" w14:textId="7B10C2AA" w:rsidR="00021DD4" w:rsidRDefault="006C5342">
      <w:pPr>
        <w:pStyle w:val="TOC1"/>
        <w:rPr>
          <w:rFonts w:asciiTheme="minorHAnsi" w:eastAsiaTheme="minorEastAsia" w:hAnsiTheme="minorHAnsi" w:cstheme="minorBidi"/>
          <w:b w:val="0"/>
          <w:noProof/>
          <w:szCs w:val="22"/>
          <w:lang w:eastAsia="en-NZ"/>
        </w:rPr>
      </w:pPr>
      <w:hyperlink w:anchor="_Toc44497828" w:history="1">
        <w:r w:rsidR="00021DD4" w:rsidRPr="00585E6F">
          <w:rPr>
            <w:rStyle w:val="Hyperlink"/>
            <w:noProof/>
          </w:rPr>
          <w:t>Work in 2018</w:t>
        </w:r>
        <w:r w:rsidR="00021DD4">
          <w:rPr>
            <w:noProof/>
            <w:webHidden/>
          </w:rPr>
          <w:tab/>
        </w:r>
        <w:r w:rsidR="00021DD4">
          <w:rPr>
            <w:noProof/>
            <w:webHidden/>
          </w:rPr>
          <w:fldChar w:fldCharType="begin"/>
        </w:r>
        <w:r w:rsidR="00021DD4">
          <w:rPr>
            <w:noProof/>
            <w:webHidden/>
          </w:rPr>
          <w:instrText xml:space="preserve"> PAGEREF _Toc44497828 \h </w:instrText>
        </w:r>
        <w:r w:rsidR="00021DD4">
          <w:rPr>
            <w:noProof/>
            <w:webHidden/>
          </w:rPr>
        </w:r>
        <w:r w:rsidR="00021DD4">
          <w:rPr>
            <w:noProof/>
            <w:webHidden/>
          </w:rPr>
          <w:fldChar w:fldCharType="separate"/>
        </w:r>
        <w:r w:rsidR="006D7559">
          <w:rPr>
            <w:noProof/>
            <w:webHidden/>
          </w:rPr>
          <w:t>2</w:t>
        </w:r>
        <w:r w:rsidR="00021DD4">
          <w:rPr>
            <w:noProof/>
            <w:webHidden/>
          </w:rPr>
          <w:fldChar w:fldCharType="end"/>
        </w:r>
      </w:hyperlink>
    </w:p>
    <w:p w14:paraId="5DE02F60" w14:textId="67E956A1" w:rsidR="00021DD4" w:rsidRDefault="006C5342">
      <w:pPr>
        <w:pStyle w:val="TOC2"/>
        <w:tabs>
          <w:tab w:val="right" w:pos="9629"/>
        </w:tabs>
        <w:rPr>
          <w:rFonts w:asciiTheme="minorHAnsi" w:eastAsiaTheme="minorEastAsia" w:hAnsiTheme="minorHAnsi" w:cstheme="minorBidi"/>
          <w:noProof/>
          <w:szCs w:val="22"/>
          <w:lang w:eastAsia="en-NZ"/>
        </w:rPr>
      </w:pPr>
      <w:hyperlink w:anchor="_Toc44497829" w:history="1">
        <w:r w:rsidR="00021DD4" w:rsidRPr="00585E6F">
          <w:rPr>
            <w:rStyle w:val="Hyperlink"/>
            <w:noProof/>
          </w:rPr>
          <w:t>Research Ethics Work In 2018</w:t>
        </w:r>
        <w:r w:rsidR="00021DD4">
          <w:rPr>
            <w:noProof/>
            <w:webHidden/>
          </w:rPr>
          <w:tab/>
        </w:r>
        <w:r w:rsidR="00021DD4">
          <w:rPr>
            <w:noProof/>
            <w:webHidden/>
          </w:rPr>
          <w:fldChar w:fldCharType="begin"/>
        </w:r>
        <w:r w:rsidR="00021DD4">
          <w:rPr>
            <w:noProof/>
            <w:webHidden/>
          </w:rPr>
          <w:instrText xml:space="preserve"> PAGEREF _Toc44497829 \h </w:instrText>
        </w:r>
        <w:r w:rsidR="00021DD4">
          <w:rPr>
            <w:noProof/>
            <w:webHidden/>
          </w:rPr>
        </w:r>
        <w:r w:rsidR="00021DD4">
          <w:rPr>
            <w:noProof/>
            <w:webHidden/>
          </w:rPr>
          <w:fldChar w:fldCharType="separate"/>
        </w:r>
        <w:r w:rsidR="006D7559">
          <w:rPr>
            <w:noProof/>
            <w:webHidden/>
          </w:rPr>
          <w:t>2</w:t>
        </w:r>
        <w:r w:rsidR="00021DD4">
          <w:rPr>
            <w:noProof/>
            <w:webHidden/>
          </w:rPr>
          <w:fldChar w:fldCharType="end"/>
        </w:r>
      </w:hyperlink>
    </w:p>
    <w:p w14:paraId="7C865974" w14:textId="7BBB04A3" w:rsidR="00021DD4" w:rsidRDefault="006C5342">
      <w:pPr>
        <w:pStyle w:val="TOC2"/>
        <w:tabs>
          <w:tab w:val="right" w:pos="9629"/>
        </w:tabs>
        <w:rPr>
          <w:rFonts w:asciiTheme="minorHAnsi" w:eastAsiaTheme="minorEastAsia" w:hAnsiTheme="minorHAnsi" w:cstheme="minorBidi"/>
          <w:noProof/>
          <w:szCs w:val="22"/>
          <w:lang w:eastAsia="en-NZ"/>
        </w:rPr>
      </w:pPr>
      <w:hyperlink w:anchor="_Toc44497830" w:history="1">
        <w:r w:rsidR="00021DD4" w:rsidRPr="00585E6F">
          <w:rPr>
            <w:rStyle w:val="Hyperlink"/>
            <w:noProof/>
          </w:rPr>
          <w:t>Representation on the Working Group</w:t>
        </w:r>
        <w:r w:rsidR="00021DD4">
          <w:rPr>
            <w:noProof/>
            <w:webHidden/>
          </w:rPr>
          <w:tab/>
        </w:r>
        <w:r w:rsidR="00021DD4">
          <w:rPr>
            <w:noProof/>
            <w:webHidden/>
          </w:rPr>
          <w:fldChar w:fldCharType="begin"/>
        </w:r>
        <w:r w:rsidR="00021DD4">
          <w:rPr>
            <w:noProof/>
            <w:webHidden/>
          </w:rPr>
          <w:instrText xml:space="preserve"> PAGEREF _Toc44497830 \h </w:instrText>
        </w:r>
        <w:r w:rsidR="00021DD4">
          <w:rPr>
            <w:noProof/>
            <w:webHidden/>
          </w:rPr>
        </w:r>
        <w:r w:rsidR="00021DD4">
          <w:rPr>
            <w:noProof/>
            <w:webHidden/>
          </w:rPr>
          <w:fldChar w:fldCharType="separate"/>
        </w:r>
        <w:r w:rsidR="006D7559">
          <w:rPr>
            <w:noProof/>
            <w:webHidden/>
          </w:rPr>
          <w:t>2</w:t>
        </w:r>
        <w:r w:rsidR="00021DD4">
          <w:rPr>
            <w:noProof/>
            <w:webHidden/>
          </w:rPr>
          <w:fldChar w:fldCharType="end"/>
        </w:r>
      </w:hyperlink>
    </w:p>
    <w:p w14:paraId="4922A057" w14:textId="3A4E9060" w:rsidR="00021DD4" w:rsidRDefault="006C5342">
      <w:pPr>
        <w:pStyle w:val="TOC2"/>
        <w:tabs>
          <w:tab w:val="right" w:pos="9629"/>
        </w:tabs>
        <w:rPr>
          <w:rFonts w:asciiTheme="minorHAnsi" w:eastAsiaTheme="minorEastAsia" w:hAnsiTheme="minorHAnsi" w:cstheme="minorBidi"/>
          <w:noProof/>
          <w:szCs w:val="22"/>
          <w:lang w:eastAsia="en-NZ"/>
        </w:rPr>
      </w:pPr>
      <w:hyperlink w:anchor="_Toc44497831" w:history="1">
        <w:r w:rsidR="00021DD4" w:rsidRPr="00585E6F">
          <w:rPr>
            <w:rStyle w:val="Hyperlink"/>
            <w:noProof/>
          </w:rPr>
          <w:t>Public Consultation and Analysis</w:t>
        </w:r>
        <w:r w:rsidR="00021DD4">
          <w:rPr>
            <w:noProof/>
            <w:webHidden/>
          </w:rPr>
          <w:tab/>
        </w:r>
        <w:r w:rsidR="00021DD4">
          <w:rPr>
            <w:noProof/>
            <w:webHidden/>
          </w:rPr>
          <w:fldChar w:fldCharType="begin"/>
        </w:r>
        <w:r w:rsidR="00021DD4">
          <w:rPr>
            <w:noProof/>
            <w:webHidden/>
          </w:rPr>
          <w:instrText xml:space="preserve"> PAGEREF _Toc44497831 \h </w:instrText>
        </w:r>
        <w:r w:rsidR="00021DD4">
          <w:rPr>
            <w:noProof/>
            <w:webHidden/>
          </w:rPr>
        </w:r>
        <w:r w:rsidR="00021DD4">
          <w:rPr>
            <w:noProof/>
            <w:webHidden/>
          </w:rPr>
          <w:fldChar w:fldCharType="separate"/>
        </w:r>
        <w:r w:rsidR="006D7559">
          <w:rPr>
            <w:noProof/>
            <w:webHidden/>
          </w:rPr>
          <w:t>2</w:t>
        </w:r>
        <w:r w:rsidR="00021DD4">
          <w:rPr>
            <w:noProof/>
            <w:webHidden/>
          </w:rPr>
          <w:fldChar w:fldCharType="end"/>
        </w:r>
      </w:hyperlink>
    </w:p>
    <w:p w14:paraId="506E0458" w14:textId="37D72FF0" w:rsidR="00021DD4" w:rsidRDefault="006C5342">
      <w:pPr>
        <w:pStyle w:val="TOC1"/>
        <w:rPr>
          <w:rFonts w:asciiTheme="minorHAnsi" w:eastAsiaTheme="minorEastAsia" w:hAnsiTheme="minorHAnsi" w:cstheme="minorBidi"/>
          <w:b w:val="0"/>
          <w:noProof/>
          <w:szCs w:val="22"/>
          <w:lang w:eastAsia="en-NZ"/>
        </w:rPr>
      </w:pPr>
      <w:hyperlink w:anchor="_Toc44497832" w:history="1">
        <w:r w:rsidR="00021DD4" w:rsidRPr="00585E6F">
          <w:rPr>
            <w:rStyle w:val="Hyperlink"/>
            <w:noProof/>
          </w:rPr>
          <w:t>Other Work in 2018</w:t>
        </w:r>
        <w:r w:rsidR="00021DD4">
          <w:rPr>
            <w:noProof/>
            <w:webHidden/>
          </w:rPr>
          <w:tab/>
        </w:r>
        <w:r w:rsidR="00021DD4">
          <w:rPr>
            <w:noProof/>
            <w:webHidden/>
          </w:rPr>
          <w:fldChar w:fldCharType="begin"/>
        </w:r>
        <w:r w:rsidR="00021DD4">
          <w:rPr>
            <w:noProof/>
            <w:webHidden/>
          </w:rPr>
          <w:instrText xml:space="preserve"> PAGEREF _Toc44497832 \h </w:instrText>
        </w:r>
        <w:r w:rsidR="00021DD4">
          <w:rPr>
            <w:noProof/>
            <w:webHidden/>
          </w:rPr>
        </w:r>
        <w:r w:rsidR="00021DD4">
          <w:rPr>
            <w:noProof/>
            <w:webHidden/>
          </w:rPr>
          <w:fldChar w:fldCharType="separate"/>
        </w:r>
        <w:r w:rsidR="006D7559">
          <w:rPr>
            <w:noProof/>
            <w:webHidden/>
          </w:rPr>
          <w:t>4</w:t>
        </w:r>
        <w:r w:rsidR="00021DD4">
          <w:rPr>
            <w:noProof/>
            <w:webHidden/>
          </w:rPr>
          <w:fldChar w:fldCharType="end"/>
        </w:r>
      </w:hyperlink>
    </w:p>
    <w:p w14:paraId="27A97C89" w14:textId="7E9C930F" w:rsidR="00021DD4" w:rsidRDefault="006C5342">
      <w:pPr>
        <w:pStyle w:val="TOC2"/>
        <w:tabs>
          <w:tab w:val="right" w:pos="9629"/>
        </w:tabs>
        <w:rPr>
          <w:rFonts w:asciiTheme="minorHAnsi" w:eastAsiaTheme="minorEastAsia" w:hAnsiTheme="minorHAnsi" w:cstheme="minorBidi"/>
          <w:noProof/>
          <w:szCs w:val="22"/>
          <w:lang w:eastAsia="en-NZ"/>
        </w:rPr>
      </w:pPr>
      <w:hyperlink w:anchor="_Toc44497833" w:history="1">
        <w:r w:rsidR="00021DD4" w:rsidRPr="00585E6F">
          <w:rPr>
            <w:rStyle w:val="Hyperlink"/>
            <w:noProof/>
          </w:rPr>
          <w:t>Modernisation of the Ethics IT System</w:t>
        </w:r>
        <w:r w:rsidR="00021DD4">
          <w:rPr>
            <w:noProof/>
            <w:webHidden/>
          </w:rPr>
          <w:tab/>
        </w:r>
        <w:r w:rsidR="00021DD4">
          <w:rPr>
            <w:noProof/>
            <w:webHidden/>
          </w:rPr>
          <w:fldChar w:fldCharType="begin"/>
        </w:r>
        <w:r w:rsidR="00021DD4">
          <w:rPr>
            <w:noProof/>
            <w:webHidden/>
          </w:rPr>
          <w:instrText xml:space="preserve"> PAGEREF _Toc44497833 \h </w:instrText>
        </w:r>
        <w:r w:rsidR="00021DD4">
          <w:rPr>
            <w:noProof/>
            <w:webHidden/>
          </w:rPr>
        </w:r>
        <w:r w:rsidR="00021DD4">
          <w:rPr>
            <w:noProof/>
            <w:webHidden/>
          </w:rPr>
          <w:fldChar w:fldCharType="separate"/>
        </w:r>
        <w:r w:rsidR="006D7559">
          <w:rPr>
            <w:noProof/>
            <w:webHidden/>
          </w:rPr>
          <w:t>4</w:t>
        </w:r>
        <w:r w:rsidR="00021DD4">
          <w:rPr>
            <w:noProof/>
            <w:webHidden/>
          </w:rPr>
          <w:fldChar w:fldCharType="end"/>
        </w:r>
      </w:hyperlink>
    </w:p>
    <w:p w14:paraId="2C1B6212" w14:textId="6312944F" w:rsidR="00021DD4" w:rsidRDefault="006C5342">
      <w:pPr>
        <w:pStyle w:val="TOC2"/>
        <w:tabs>
          <w:tab w:val="right" w:pos="9629"/>
        </w:tabs>
        <w:rPr>
          <w:rFonts w:asciiTheme="minorHAnsi" w:eastAsiaTheme="minorEastAsia" w:hAnsiTheme="minorHAnsi" w:cstheme="minorBidi"/>
          <w:noProof/>
          <w:szCs w:val="22"/>
          <w:lang w:eastAsia="en-NZ"/>
        </w:rPr>
      </w:pPr>
      <w:hyperlink w:anchor="_Toc44497834" w:history="1">
        <w:r w:rsidR="00021DD4" w:rsidRPr="00585E6F">
          <w:rPr>
            <w:rStyle w:val="Hyperlink"/>
            <w:noProof/>
          </w:rPr>
          <w:t>Quality Improvement and the Health Quality &amp; Safety Commission</w:t>
        </w:r>
        <w:r w:rsidR="00021DD4">
          <w:rPr>
            <w:noProof/>
            <w:webHidden/>
          </w:rPr>
          <w:tab/>
        </w:r>
        <w:r w:rsidR="00021DD4">
          <w:rPr>
            <w:noProof/>
            <w:webHidden/>
          </w:rPr>
          <w:fldChar w:fldCharType="begin"/>
        </w:r>
        <w:r w:rsidR="00021DD4">
          <w:rPr>
            <w:noProof/>
            <w:webHidden/>
          </w:rPr>
          <w:instrText xml:space="preserve"> PAGEREF _Toc44497834 \h </w:instrText>
        </w:r>
        <w:r w:rsidR="00021DD4">
          <w:rPr>
            <w:noProof/>
            <w:webHidden/>
          </w:rPr>
        </w:r>
        <w:r w:rsidR="00021DD4">
          <w:rPr>
            <w:noProof/>
            <w:webHidden/>
          </w:rPr>
          <w:fldChar w:fldCharType="separate"/>
        </w:r>
        <w:r w:rsidR="006D7559">
          <w:rPr>
            <w:noProof/>
            <w:webHidden/>
          </w:rPr>
          <w:t>4</w:t>
        </w:r>
        <w:r w:rsidR="00021DD4">
          <w:rPr>
            <w:noProof/>
            <w:webHidden/>
          </w:rPr>
          <w:fldChar w:fldCharType="end"/>
        </w:r>
      </w:hyperlink>
    </w:p>
    <w:p w14:paraId="318E1F43" w14:textId="0AD43B25" w:rsidR="00021DD4" w:rsidRDefault="006C5342">
      <w:pPr>
        <w:pStyle w:val="TOC2"/>
        <w:tabs>
          <w:tab w:val="right" w:pos="9629"/>
        </w:tabs>
        <w:rPr>
          <w:rFonts w:asciiTheme="minorHAnsi" w:eastAsiaTheme="minorEastAsia" w:hAnsiTheme="minorHAnsi" w:cstheme="minorBidi"/>
          <w:noProof/>
          <w:szCs w:val="22"/>
          <w:lang w:eastAsia="en-NZ"/>
        </w:rPr>
      </w:pPr>
      <w:hyperlink w:anchor="_Toc44497835" w:history="1">
        <w:r w:rsidR="00021DD4" w:rsidRPr="00585E6F">
          <w:rPr>
            <w:rStyle w:val="Hyperlink"/>
            <w:noProof/>
          </w:rPr>
          <w:t>The World Health Organization Regional Summit 2019</w:t>
        </w:r>
        <w:r w:rsidR="00021DD4">
          <w:rPr>
            <w:noProof/>
            <w:webHidden/>
          </w:rPr>
          <w:tab/>
        </w:r>
        <w:r w:rsidR="00021DD4">
          <w:rPr>
            <w:noProof/>
            <w:webHidden/>
          </w:rPr>
          <w:fldChar w:fldCharType="begin"/>
        </w:r>
        <w:r w:rsidR="00021DD4">
          <w:rPr>
            <w:noProof/>
            <w:webHidden/>
          </w:rPr>
          <w:instrText xml:space="preserve"> PAGEREF _Toc44497835 \h </w:instrText>
        </w:r>
        <w:r w:rsidR="00021DD4">
          <w:rPr>
            <w:noProof/>
            <w:webHidden/>
          </w:rPr>
        </w:r>
        <w:r w:rsidR="00021DD4">
          <w:rPr>
            <w:noProof/>
            <w:webHidden/>
          </w:rPr>
          <w:fldChar w:fldCharType="separate"/>
        </w:r>
        <w:r w:rsidR="006D7559">
          <w:rPr>
            <w:noProof/>
            <w:webHidden/>
          </w:rPr>
          <w:t>4</w:t>
        </w:r>
        <w:r w:rsidR="00021DD4">
          <w:rPr>
            <w:noProof/>
            <w:webHidden/>
          </w:rPr>
          <w:fldChar w:fldCharType="end"/>
        </w:r>
      </w:hyperlink>
    </w:p>
    <w:p w14:paraId="34521532" w14:textId="5A024FE1" w:rsidR="00021DD4" w:rsidRDefault="006C5342">
      <w:pPr>
        <w:pStyle w:val="TOC2"/>
        <w:tabs>
          <w:tab w:val="right" w:pos="9629"/>
        </w:tabs>
        <w:rPr>
          <w:rFonts w:asciiTheme="minorHAnsi" w:eastAsiaTheme="minorEastAsia" w:hAnsiTheme="minorHAnsi" w:cstheme="minorBidi"/>
          <w:noProof/>
          <w:szCs w:val="22"/>
          <w:lang w:eastAsia="en-NZ"/>
        </w:rPr>
      </w:pPr>
      <w:hyperlink w:anchor="_Toc44497836" w:history="1">
        <w:r w:rsidR="00021DD4" w:rsidRPr="00585E6F">
          <w:rPr>
            <w:rStyle w:val="Hyperlink"/>
            <w:noProof/>
          </w:rPr>
          <w:t>Monitoring Health and Disability Ethics Committees</w:t>
        </w:r>
        <w:r w:rsidR="00021DD4">
          <w:rPr>
            <w:noProof/>
            <w:webHidden/>
          </w:rPr>
          <w:tab/>
        </w:r>
        <w:r w:rsidR="00021DD4">
          <w:rPr>
            <w:noProof/>
            <w:webHidden/>
          </w:rPr>
          <w:fldChar w:fldCharType="begin"/>
        </w:r>
        <w:r w:rsidR="00021DD4">
          <w:rPr>
            <w:noProof/>
            <w:webHidden/>
          </w:rPr>
          <w:instrText xml:space="preserve"> PAGEREF _Toc44497836 \h </w:instrText>
        </w:r>
        <w:r w:rsidR="00021DD4">
          <w:rPr>
            <w:noProof/>
            <w:webHidden/>
          </w:rPr>
        </w:r>
        <w:r w:rsidR="00021DD4">
          <w:rPr>
            <w:noProof/>
            <w:webHidden/>
          </w:rPr>
          <w:fldChar w:fldCharType="separate"/>
        </w:r>
        <w:r w:rsidR="006D7559">
          <w:rPr>
            <w:noProof/>
            <w:webHidden/>
          </w:rPr>
          <w:t>5</w:t>
        </w:r>
        <w:r w:rsidR="00021DD4">
          <w:rPr>
            <w:noProof/>
            <w:webHidden/>
          </w:rPr>
          <w:fldChar w:fldCharType="end"/>
        </w:r>
      </w:hyperlink>
    </w:p>
    <w:p w14:paraId="4C04006C" w14:textId="387CB37F" w:rsidR="00021DD4" w:rsidRDefault="006C5342">
      <w:pPr>
        <w:pStyle w:val="TOC1"/>
        <w:rPr>
          <w:rFonts w:asciiTheme="minorHAnsi" w:eastAsiaTheme="minorEastAsia" w:hAnsiTheme="minorHAnsi" w:cstheme="minorBidi"/>
          <w:b w:val="0"/>
          <w:noProof/>
          <w:szCs w:val="22"/>
          <w:lang w:eastAsia="en-NZ"/>
        </w:rPr>
      </w:pPr>
      <w:hyperlink w:anchor="_Toc44497837" w:history="1">
        <w:r w:rsidR="00021DD4" w:rsidRPr="00585E6F">
          <w:rPr>
            <w:rStyle w:val="Hyperlink"/>
            <w:noProof/>
          </w:rPr>
          <w:t>National Ethics Advisory Committee Members</w:t>
        </w:r>
        <w:r w:rsidR="00021DD4">
          <w:rPr>
            <w:noProof/>
            <w:webHidden/>
          </w:rPr>
          <w:tab/>
        </w:r>
        <w:r w:rsidR="00021DD4">
          <w:rPr>
            <w:noProof/>
            <w:webHidden/>
          </w:rPr>
          <w:fldChar w:fldCharType="begin"/>
        </w:r>
        <w:r w:rsidR="00021DD4">
          <w:rPr>
            <w:noProof/>
            <w:webHidden/>
          </w:rPr>
          <w:instrText xml:space="preserve"> PAGEREF _Toc44497837 \h </w:instrText>
        </w:r>
        <w:r w:rsidR="00021DD4">
          <w:rPr>
            <w:noProof/>
            <w:webHidden/>
          </w:rPr>
        </w:r>
        <w:r w:rsidR="00021DD4">
          <w:rPr>
            <w:noProof/>
            <w:webHidden/>
          </w:rPr>
          <w:fldChar w:fldCharType="separate"/>
        </w:r>
        <w:r w:rsidR="006D7559">
          <w:rPr>
            <w:noProof/>
            <w:webHidden/>
          </w:rPr>
          <w:t>6</w:t>
        </w:r>
        <w:r w:rsidR="00021DD4">
          <w:rPr>
            <w:noProof/>
            <w:webHidden/>
          </w:rPr>
          <w:fldChar w:fldCharType="end"/>
        </w:r>
      </w:hyperlink>
    </w:p>
    <w:p w14:paraId="5091003B" w14:textId="251A9493" w:rsidR="00021DD4" w:rsidRDefault="006C5342">
      <w:pPr>
        <w:pStyle w:val="TOC2"/>
        <w:tabs>
          <w:tab w:val="right" w:pos="9629"/>
        </w:tabs>
        <w:rPr>
          <w:rFonts w:asciiTheme="minorHAnsi" w:eastAsiaTheme="minorEastAsia" w:hAnsiTheme="minorHAnsi" w:cstheme="minorBidi"/>
          <w:noProof/>
          <w:szCs w:val="22"/>
          <w:lang w:eastAsia="en-NZ"/>
        </w:rPr>
      </w:pPr>
      <w:hyperlink w:anchor="_Toc44497838" w:history="1">
        <w:r w:rsidR="00021DD4" w:rsidRPr="00585E6F">
          <w:rPr>
            <w:rStyle w:val="Hyperlink"/>
            <w:noProof/>
          </w:rPr>
          <w:t>Neil Pickering</w:t>
        </w:r>
        <w:r w:rsidR="00021DD4" w:rsidRPr="00585E6F">
          <w:rPr>
            <w:rStyle w:val="Hyperlink"/>
            <w:noProof/>
            <w:lang w:eastAsia="en-GB"/>
          </w:rPr>
          <w:t xml:space="preserve"> – Deputy Chair, Health Research Council of New Zealand Nominee</w:t>
        </w:r>
        <w:r w:rsidR="00021DD4">
          <w:rPr>
            <w:noProof/>
            <w:webHidden/>
          </w:rPr>
          <w:tab/>
        </w:r>
        <w:r w:rsidR="00021DD4">
          <w:rPr>
            <w:noProof/>
            <w:webHidden/>
          </w:rPr>
          <w:fldChar w:fldCharType="begin"/>
        </w:r>
        <w:r w:rsidR="00021DD4">
          <w:rPr>
            <w:noProof/>
            <w:webHidden/>
          </w:rPr>
          <w:instrText xml:space="preserve"> PAGEREF _Toc44497838 \h </w:instrText>
        </w:r>
        <w:r w:rsidR="00021DD4">
          <w:rPr>
            <w:noProof/>
            <w:webHidden/>
          </w:rPr>
        </w:r>
        <w:r w:rsidR="00021DD4">
          <w:rPr>
            <w:noProof/>
            <w:webHidden/>
          </w:rPr>
          <w:fldChar w:fldCharType="separate"/>
        </w:r>
        <w:r w:rsidR="006D7559">
          <w:rPr>
            <w:noProof/>
            <w:webHidden/>
          </w:rPr>
          <w:t>6</w:t>
        </w:r>
        <w:r w:rsidR="00021DD4">
          <w:rPr>
            <w:noProof/>
            <w:webHidden/>
          </w:rPr>
          <w:fldChar w:fldCharType="end"/>
        </w:r>
      </w:hyperlink>
    </w:p>
    <w:p w14:paraId="65C2BED5" w14:textId="510DAFE9" w:rsidR="00021DD4" w:rsidRDefault="006C5342">
      <w:pPr>
        <w:pStyle w:val="TOC2"/>
        <w:tabs>
          <w:tab w:val="right" w:pos="9629"/>
        </w:tabs>
        <w:rPr>
          <w:rFonts w:asciiTheme="minorHAnsi" w:eastAsiaTheme="minorEastAsia" w:hAnsiTheme="minorHAnsi" w:cstheme="minorBidi"/>
          <w:noProof/>
          <w:szCs w:val="22"/>
          <w:lang w:eastAsia="en-NZ"/>
        </w:rPr>
      </w:pPr>
      <w:hyperlink w:anchor="_Toc44497839" w:history="1">
        <w:r w:rsidR="00021DD4" w:rsidRPr="00585E6F">
          <w:rPr>
            <w:rStyle w:val="Hyperlink"/>
            <w:noProof/>
          </w:rPr>
          <w:t>Maureen Holdaway</w:t>
        </w:r>
        <w:r w:rsidR="00021DD4" w:rsidRPr="00585E6F">
          <w:rPr>
            <w:rStyle w:val="Hyperlink"/>
            <w:noProof/>
            <w:lang w:eastAsia="en-GB"/>
          </w:rPr>
          <w:t xml:space="preserve"> – Health Researcher</w:t>
        </w:r>
        <w:r w:rsidR="00021DD4">
          <w:rPr>
            <w:noProof/>
            <w:webHidden/>
          </w:rPr>
          <w:tab/>
        </w:r>
        <w:r w:rsidR="00021DD4">
          <w:rPr>
            <w:noProof/>
            <w:webHidden/>
          </w:rPr>
          <w:fldChar w:fldCharType="begin"/>
        </w:r>
        <w:r w:rsidR="00021DD4">
          <w:rPr>
            <w:noProof/>
            <w:webHidden/>
          </w:rPr>
          <w:instrText xml:space="preserve"> PAGEREF _Toc44497839 \h </w:instrText>
        </w:r>
        <w:r w:rsidR="00021DD4">
          <w:rPr>
            <w:noProof/>
            <w:webHidden/>
          </w:rPr>
        </w:r>
        <w:r w:rsidR="00021DD4">
          <w:rPr>
            <w:noProof/>
            <w:webHidden/>
          </w:rPr>
          <w:fldChar w:fldCharType="separate"/>
        </w:r>
        <w:r w:rsidR="006D7559">
          <w:rPr>
            <w:noProof/>
            <w:webHidden/>
          </w:rPr>
          <w:t>6</w:t>
        </w:r>
        <w:r w:rsidR="00021DD4">
          <w:rPr>
            <w:noProof/>
            <w:webHidden/>
          </w:rPr>
          <w:fldChar w:fldCharType="end"/>
        </w:r>
      </w:hyperlink>
    </w:p>
    <w:p w14:paraId="7B1FE4B1" w14:textId="62EA518D" w:rsidR="00021DD4" w:rsidRDefault="006C5342">
      <w:pPr>
        <w:pStyle w:val="TOC2"/>
        <w:tabs>
          <w:tab w:val="right" w:pos="9629"/>
        </w:tabs>
        <w:rPr>
          <w:rFonts w:asciiTheme="minorHAnsi" w:eastAsiaTheme="minorEastAsia" w:hAnsiTheme="minorHAnsi" w:cstheme="minorBidi"/>
          <w:noProof/>
          <w:szCs w:val="22"/>
          <w:lang w:eastAsia="en-NZ"/>
        </w:rPr>
      </w:pPr>
      <w:hyperlink w:anchor="_Toc44497840" w:history="1">
        <w:r w:rsidR="00021DD4" w:rsidRPr="00585E6F">
          <w:rPr>
            <w:rStyle w:val="Hyperlink"/>
            <w:noProof/>
          </w:rPr>
          <w:t>Kahu McClintock</w:t>
        </w:r>
        <w:r w:rsidR="00021DD4" w:rsidRPr="00585E6F">
          <w:rPr>
            <w:rStyle w:val="Hyperlink"/>
            <w:noProof/>
            <w:lang w:eastAsia="en-GB"/>
          </w:rPr>
          <w:t xml:space="preserve"> – Representing the Interests of M</w:t>
        </w:r>
        <w:r w:rsidR="00021DD4" w:rsidRPr="00585E6F">
          <w:rPr>
            <w:rStyle w:val="Hyperlink"/>
            <w:rFonts w:cs="Arial"/>
            <w:noProof/>
            <w:lang w:eastAsia="en-GB"/>
          </w:rPr>
          <w:t>ā</w:t>
        </w:r>
        <w:r w:rsidR="00021DD4" w:rsidRPr="00585E6F">
          <w:rPr>
            <w:rStyle w:val="Hyperlink"/>
            <w:noProof/>
            <w:lang w:eastAsia="en-GB"/>
          </w:rPr>
          <w:t>ori</w:t>
        </w:r>
        <w:r w:rsidR="00021DD4">
          <w:rPr>
            <w:noProof/>
            <w:webHidden/>
          </w:rPr>
          <w:tab/>
        </w:r>
        <w:r w:rsidR="00021DD4">
          <w:rPr>
            <w:noProof/>
            <w:webHidden/>
          </w:rPr>
          <w:fldChar w:fldCharType="begin"/>
        </w:r>
        <w:r w:rsidR="00021DD4">
          <w:rPr>
            <w:noProof/>
            <w:webHidden/>
          </w:rPr>
          <w:instrText xml:space="preserve"> PAGEREF _Toc44497840 \h </w:instrText>
        </w:r>
        <w:r w:rsidR="00021DD4">
          <w:rPr>
            <w:noProof/>
            <w:webHidden/>
          </w:rPr>
        </w:r>
        <w:r w:rsidR="00021DD4">
          <w:rPr>
            <w:noProof/>
            <w:webHidden/>
          </w:rPr>
          <w:fldChar w:fldCharType="separate"/>
        </w:r>
        <w:r w:rsidR="006D7559">
          <w:rPr>
            <w:noProof/>
            <w:webHidden/>
          </w:rPr>
          <w:t>6</w:t>
        </w:r>
        <w:r w:rsidR="00021DD4">
          <w:rPr>
            <w:noProof/>
            <w:webHidden/>
          </w:rPr>
          <w:fldChar w:fldCharType="end"/>
        </w:r>
      </w:hyperlink>
    </w:p>
    <w:p w14:paraId="1195490C" w14:textId="1BA8FA5F" w:rsidR="00021DD4" w:rsidRDefault="006C5342">
      <w:pPr>
        <w:pStyle w:val="TOC2"/>
        <w:tabs>
          <w:tab w:val="right" w:pos="9629"/>
        </w:tabs>
        <w:rPr>
          <w:rFonts w:asciiTheme="minorHAnsi" w:eastAsiaTheme="minorEastAsia" w:hAnsiTheme="minorHAnsi" w:cstheme="minorBidi"/>
          <w:noProof/>
          <w:szCs w:val="22"/>
          <w:lang w:eastAsia="en-NZ"/>
        </w:rPr>
      </w:pPr>
      <w:hyperlink w:anchor="_Toc44497841" w:history="1">
        <w:r w:rsidR="00021DD4" w:rsidRPr="00585E6F">
          <w:rPr>
            <w:rStyle w:val="Hyperlink"/>
            <w:noProof/>
          </w:rPr>
          <w:t>Wayne Miles</w:t>
        </w:r>
        <w:r w:rsidR="00021DD4" w:rsidRPr="00585E6F">
          <w:rPr>
            <w:rStyle w:val="Hyperlink"/>
            <w:noProof/>
            <w:lang w:eastAsia="en-GB"/>
          </w:rPr>
          <w:t xml:space="preserve"> – Health Professional</w:t>
        </w:r>
        <w:r w:rsidR="00021DD4">
          <w:rPr>
            <w:noProof/>
            <w:webHidden/>
          </w:rPr>
          <w:tab/>
        </w:r>
        <w:r w:rsidR="00021DD4">
          <w:rPr>
            <w:noProof/>
            <w:webHidden/>
          </w:rPr>
          <w:fldChar w:fldCharType="begin"/>
        </w:r>
        <w:r w:rsidR="00021DD4">
          <w:rPr>
            <w:noProof/>
            <w:webHidden/>
          </w:rPr>
          <w:instrText xml:space="preserve"> PAGEREF _Toc44497841 \h </w:instrText>
        </w:r>
        <w:r w:rsidR="00021DD4">
          <w:rPr>
            <w:noProof/>
            <w:webHidden/>
          </w:rPr>
        </w:r>
        <w:r w:rsidR="00021DD4">
          <w:rPr>
            <w:noProof/>
            <w:webHidden/>
          </w:rPr>
          <w:fldChar w:fldCharType="separate"/>
        </w:r>
        <w:r w:rsidR="006D7559">
          <w:rPr>
            <w:noProof/>
            <w:webHidden/>
          </w:rPr>
          <w:t>7</w:t>
        </w:r>
        <w:r w:rsidR="00021DD4">
          <w:rPr>
            <w:noProof/>
            <w:webHidden/>
          </w:rPr>
          <w:fldChar w:fldCharType="end"/>
        </w:r>
      </w:hyperlink>
    </w:p>
    <w:p w14:paraId="272016D2" w14:textId="729CAE1B" w:rsidR="00021DD4" w:rsidRDefault="006C5342">
      <w:pPr>
        <w:pStyle w:val="TOC2"/>
        <w:tabs>
          <w:tab w:val="right" w:pos="9629"/>
        </w:tabs>
        <w:rPr>
          <w:rFonts w:asciiTheme="minorHAnsi" w:eastAsiaTheme="minorEastAsia" w:hAnsiTheme="minorHAnsi" w:cstheme="minorBidi"/>
          <w:noProof/>
          <w:szCs w:val="22"/>
          <w:lang w:eastAsia="en-NZ"/>
        </w:rPr>
      </w:pPr>
      <w:hyperlink w:anchor="_Toc44497842" w:history="1">
        <w:r w:rsidR="00021DD4" w:rsidRPr="00585E6F">
          <w:rPr>
            <w:rStyle w:val="Hyperlink"/>
            <w:noProof/>
          </w:rPr>
          <w:t>Liz Richards</w:t>
        </w:r>
        <w:r w:rsidR="00021DD4" w:rsidRPr="00585E6F">
          <w:rPr>
            <w:rStyle w:val="Hyperlink"/>
            <w:noProof/>
            <w:lang w:eastAsia="en-GB"/>
          </w:rPr>
          <w:t xml:space="preserve"> – Community/Consumer</w:t>
        </w:r>
        <w:r w:rsidR="00021DD4">
          <w:rPr>
            <w:noProof/>
            <w:webHidden/>
          </w:rPr>
          <w:tab/>
        </w:r>
        <w:r w:rsidR="00021DD4">
          <w:rPr>
            <w:noProof/>
            <w:webHidden/>
          </w:rPr>
          <w:fldChar w:fldCharType="begin"/>
        </w:r>
        <w:r w:rsidR="00021DD4">
          <w:rPr>
            <w:noProof/>
            <w:webHidden/>
          </w:rPr>
          <w:instrText xml:space="preserve"> PAGEREF _Toc44497842 \h </w:instrText>
        </w:r>
        <w:r w:rsidR="00021DD4">
          <w:rPr>
            <w:noProof/>
            <w:webHidden/>
          </w:rPr>
        </w:r>
        <w:r w:rsidR="00021DD4">
          <w:rPr>
            <w:noProof/>
            <w:webHidden/>
          </w:rPr>
          <w:fldChar w:fldCharType="separate"/>
        </w:r>
        <w:r w:rsidR="006D7559">
          <w:rPr>
            <w:noProof/>
            <w:webHidden/>
          </w:rPr>
          <w:t>7</w:t>
        </w:r>
        <w:r w:rsidR="00021DD4">
          <w:rPr>
            <w:noProof/>
            <w:webHidden/>
          </w:rPr>
          <w:fldChar w:fldCharType="end"/>
        </w:r>
      </w:hyperlink>
    </w:p>
    <w:p w14:paraId="15183861" w14:textId="6F680E1D" w:rsidR="00021DD4" w:rsidRDefault="006C5342">
      <w:pPr>
        <w:pStyle w:val="TOC2"/>
        <w:tabs>
          <w:tab w:val="right" w:pos="9629"/>
        </w:tabs>
        <w:rPr>
          <w:rFonts w:asciiTheme="minorHAnsi" w:eastAsiaTheme="minorEastAsia" w:hAnsiTheme="minorHAnsi" w:cstheme="minorBidi"/>
          <w:noProof/>
          <w:szCs w:val="22"/>
          <w:lang w:eastAsia="en-NZ"/>
        </w:rPr>
      </w:pPr>
      <w:hyperlink w:anchor="_Toc44497843" w:history="1">
        <w:r w:rsidR="00021DD4" w:rsidRPr="00585E6F">
          <w:rPr>
            <w:rStyle w:val="Hyperlink"/>
            <w:noProof/>
          </w:rPr>
          <w:t>Hope Tupara</w:t>
        </w:r>
        <w:r w:rsidR="00021DD4" w:rsidRPr="00585E6F">
          <w:rPr>
            <w:rStyle w:val="Hyperlink"/>
            <w:noProof/>
            <w:lang w:eastAsia="en-GB"/>
          </w:rPr>
          <w:t xml:space="preserve"> – Health Professional</w:t>
        </w:r>
        <w:r w:rsidR="00021DD4">
          <w:rPr>
            <w:noProof/>
            <w:webHidden/>
          </w:rPr>
          <w:tab/>
        </w:r>
        <w:r w:rsidR="00021DD4">
          <w:rPr>
            <w:noProof/>
            <w:webHidden/>
          </w:rPr>
          <w:fldChar w:fldCharType="begin"/>
        </w:r>
        <w:r w:rsidR="00021DD4">
          <w:rPr>
            <w:noProof/>
            <w:webHidden/>
          </w:rPr>
          <w:instrText xml:space="preserve"> PAGEREF _Toc44497843 \h </w:instrText>
        </w:r>
        <w:r w:rsidR="00021DD4">
          <w:rPr>
            <w:noProof/>
            <w:webHidden/>
          </w:rPr>
        </w:r>
        <w:r w:rsidR="00021DD4">
          <w:rPr>
            <w:noProof/>
            <w:webHidden/>
          </w:rPr>
          <w:fldChar w:fldCharType="separate"/>
        </w:r>
        <w:r w:rsidR="006D7559">
          <w:rPr>
            <w:noProof/>
            <w:webHidden/>
          </w:rPr>
          <w:t>7</w:t>
        </w:r>
        <w:r w:rsidR="00021DD4">
          <w:rPr>
            <w:noProof/>
            <w:webHidden/>
          </w:rPr>
          <w:fldChar w:fldCharType="end"/>
        </w:r>
      </w:hyperlink>
    </w:p>
    <w:p w14:paraId="5D379CA8" w14:textId="3E0B3760" w:rsidR="00021DD4" w:rsidRDefault="006C5342">
      <w:pPr>
        <w:pStyle w:val="TOC2"/>
        <w:tabs>
          <w:tab w:val="right" w:pos="9629"/>
        </w:tabs>
        <w:rPr>
          <w:rFonts w:asciiTheme="minorHAnsi" w:eastAsiaTheme="minorEastAsia" w:hAnsiTheme="minorHAnsi" w:cstheme="minorBidi"/>
          <w:noProof/>
          <w:szCs w:val="22"/>
          <w:lang w:eastAsia="en-NZ"/>
        </w:rPr>
      </w:pPr>
      <w:hyperlink w:anchor="_Toc44497844" w:history="1">
        <w:r w:rsidR="00021DD4" w:rsidRPr="00585E6F">
          <w:rPr>
            <w:rStyle w:val="Hyperlink"/>
            <w:noProof/>
          </w:rPr>
          <w:t>Dana Wensley</w:t>
        </w:r>
        <w:r w:rsidR="00021DD4" w:rsidRPr="00585E6F">
          <w:rPr>
            <w:rStyle w:val="Hyperlink"/>
            <w:noProof/>
            <w:lang w:eastAsia="en-GB"/>
          </w:rPr>
          <w:t xml:space="preserve"> – Lawyer</w:t>
        </w:r>
        <w:r w:rsidR="00021DD4">
          <w:rPr>
            <w:noProof/>
            <w:webHidden/>
          </w:rPr>
          <w:tab/>
        </w:r>
        <w:r w:rsidR="00021DD4">
          <w:rPr>
            <w:noProof/>
            <w:webHidden/>
          </w:rPr>
          <w:fldChar w:fldCharType="begin"/>
        </w:r>
        <w:r w:rsidR="00021DD4">
          <w:rPr>
            <w:noProof/>
            <w:webHidden/>
          </w:rPr>
          <w:instrText xml:space="preserve"> PAGEREF _Toc44497844 \h </w:instrText>
        </w:r>
        <w:r w:rsidR="00021DD4">
          <w:rPr>
            <w:noProof/>
            <w:webHidden/>
          </w:rPr>
        </w:r>
        <w:r w:rsidR="00021DD4">
          <w:rPr>
            <w:noProof/>
            <w:webHidden/>
          </w:rPr>
          <w:fldChar w:fldCharType="separate"/>
        </w:r>
        <w:r w:rsidR="006D7559">
          <w:rPr>
            <w:noProof/>
            <w:webHidden/>
          </w:rPr>
          <w:t>7</w:t>
        </w:r>
        <w:r w:rsidR="00021DD4">
          <w:rPr>
            <w:noProof/>
            <w:webHidden/>
          </w:rPr>
          <w:fldChar w:fldCharType="end"/>
        </w:r>
      </w:hyperlink>
    </w:p>
    <w:p w14:paraId="3981B472" w14:textId="07B449C4" w:rsidR="00021DD4" w:rsidRDefault="006C5342">
      <w:pPr>
        <w:pStyle w:val="TOC2"/>
        <w:tabs>
          <w:tab w:val="right" w:pos="9629"/>
        </w:tabs>
        <w:rPr>
          <w:rFonts w:asciiTheme="minorHAnsi" w:eastAsiaTheme="minorEastAsia" w:hAnsiTheme="minorHAnsi" w:cstheme="minorBidi"/>
          <w:noProof/>
          <w:szCs w:val="22"/>
          <w:lang w:eastAsia="en-NZ"/>
        </w:rPr>
      </w:pPr>
      <w:hyperlink w:anchor="_Toc44497845" w:history="1">
        <w:r w:rsidR="00021DD4" w:rsidRPr="00585E6F">
          <w:rPr>
            <w:rStyle w:val="Hyperlink"/>
            <w:noProof/>
          </w:rPr>
          <w:t>Julian Crane – Health Researcher</w:t>
        </w:r>
        <w:r w:rsidR="00021DD4">
          <w:rPr>
            <w:noProof/>
            <w:webHidden/>
          </w:rPr>
          <w:tab/>
        </w:r>
        <w:r w:rsidR="00021DD4">
          <w:rPr>
            <w:noProof/>
            <w:webHidden/>
          </w:rPr>
          <w:fldChar w:fldCharType="begin"/>
        </w:r>
        <w:r w:rsidR="00021DD4">
          <w:rPr>
            <w:noProof/>
            <w:webHidden/>
          </w:rPr>
          <w:instrText xml:space="preserve"> PAGEREF _Toc44497845 \h </w:instrText>
        </w:r>
        <w:r w:rsidR="00021DD4">
          <w:rPr>
            <w:noProof/>
            <w:webHidden/>
          </w:rPr>
        </w:r>
        <w:r w:rsidR="00021DD4">
          <w:rPr>
            <w:noProof/>
            <w:webHidden/>
          </w:rPr>
          <w:fldChar w:fldCharType="separate"/>
        </w:r>
        <w:r w:rsidR="006D7559">
          <w:rPr>
            <w:noProof/>
            <w:webHidden/>
          </w:rPr>
          <w:t>8</w:t>
        </w:r>
        <w:r w:rsidR="00021DD4">
          <w:rPr>
            <w:noProof/>
            <w:webHidden/>
          </w:rPr>
          <w:fldChar w:fldCharType="end"/>
        </w:r>
      </w:hyperlink>
    </w:p>
    <w:p w14:paraId="3FF443F8" w14:textId="56BB924D" w:rsidR="00021DD4" w:rsidRDefault="006C5342">
      <w:pPr>
        <w:pStyle w:val="TOC2"/>
        <w:tabs>
          <w:tab w:val="right" w:pos="9629"/>
        </w:tabs>
        <w:rPr>
          <w:rFonts w:asciiTheme="minorHAnsi" w:eastAsiaTheme="minorEastAsia" w:hAnsiTheme="minorHAnsi" w:cstheme="minorBidi"/>
          <w:noProof/>
          <w:szCs w:val="22"/>
          <w:lang w:eastAsia="en-NZ"/>
        </w:rPr>
      </w:pPr>
      <w:hyperlink w:anchor="_Toc44497846" w:history="1">
        <w:r w:rsidR="00021DD4" w:rsidRPr="00585E6F">
          <w:rPr>
            <w:rStyle w:val="Hyperlink"/>
            <w:noProof/>
          </w:rPr>
          <w:t xml:space="preserve">Adriana Gunder (QSM) </w:t>
        </w:r>
        <w:r w:rsidR="00021DD4" w:rsidRPr="00585E6F">
          <w:rPr>
            <w:rStyle w:val="Hyperlink"/>
            <w:noProof/>
            <w:lang w:eastAsia="en-GB"/>
          </w:rPr>
          <w:t>– Community/Consumer</w:t>
        </w:r>
        <w:r w:rsidR="00021DD4">
          <w:rPr>
            <w:noProof/>
            <w:webHidden/>
          </w:rPr>
          <w:tab/>
        </w:r>
        <w:r w:rsidR="00021DD4">
          <w:rPr>
            <w:noProof/>
            <w:webHidden/>
          </w:rPr>
          <w:fldChar w:fldCharType="begin"/>
        </w:r>
        <w:r w:rsidR="00021DD4">
          <w:rPr>
            <w:noProof/>
            <w:webHidden/>
          </w:rPr>
          <w:instrText xml:space="preserve"> PAGEREF _Toc44497846 \h </w:instrText>
        </w:r>
        <w:r w:rsidR="00021DD4">
          <w:rPr>
            <w:noProof/>
            <w:webHidden/>
          </w:rPr>
        </w:r>
        <w:r w:rsidR="00021DD4">
          <w:rPr>
            <w:noProof/>
            <w:webHidden/>
          </w:rPr>
          <w:fldChar w:fldCharType="separate"/>
        </w:r>
        <w:r w:rsidR="006D7559">
          <w:rPr>
            <w:noProof/>
            <w:webHidden/>
          </w:rPr>
          <w:t>8</w:t>
        </w:r>
        <w:r w:rsidR="00021DD4">
          <w:rPr>
            <w:noProof/>
            <w:webHidden/>
          </w:rPr>
          <w:fldChar w:fldCharType="end"/>
        </w:r>
      </w:hyperlink>
    </w:p>
    <w:p w14:paraId="18E050AC" w14:textId="17DD074B" w:rsidR="00021DD4" w:rsidRDefault="006C5342">
      <w:pPr>
        <w:pStyle w:val="TOC2"/>
        <w:tabs>
          <w:tab w:val="right" w:pos="9629"/>
        </w:tabs>
        <w:rPr>
          <w:rFonts w:asciiTheme="minorHAnsi" w:eastAsiaTheme="minorEastAsia" w:hAnsiTheme="minorHAnsi" w:cstheme="minorBidi"/>
          <w:noProof/>
          <w:szCs w:val="22"/>
          <w:lang w:eastAsia="en-NZ"/>
        </w:rPr>
      </w:pPr>
      <w:hyperlink w:anchor="_Toc44497847" w:history="1">
        <w:r w:rsidR="00021DD4" w:rsidRPr="00585E6F">
          <w:rPr>
            <w:rStyle w:val="Hyperlink"/>
            <w:noProof/>
          </w:rPr>
          <w:t>Member Attendance at NEAC Meetings in 2018</w:t>
        </w:r>
        <w:r w:rsidR="00021DD4">
          <w:rPr>
            <w:noProof/>
            <w:webHidden/>
          </w:rPr>
          <w:tab/>
        </w:r>
        <w:r w:rsidR="00021DD4">
          <w:rPr>
            <w:noProof/>
            <w:webHidden/>
          </w:rPr>
          <w:fldChar w:fldCharType="begin"/>
        </w:r>
        <w:r w:rsidR="00021DD4">
          <w:rPr>
            <w:noProof/>
            <w:webHidden/>
          </w:rPr>
          <w:instrText xml:space="preserve"> PAGEREF _Toc44497847 \h </w:instrText>
        </w:r>
        <w:r w:rsidR="00021DD4">
          <w:rPr>
            <w:noProof/>
            <w:webHidden/>
          </w:rPr>
        </w:r>
        <w:r w:rsidR="00021DD4">
          <w:rPr>
            <w:noProof/>
            <w:webHidden/>
          </w:rPr>
          <w:fldChar w:fldCharType="separate"/>
        </w:r>
        <w:r w:rsidR="006D7559">
          <w:rPr>
            <w:noProof/>
            <w:webHidden/>
          </w:rPr>
          <w:t>8</w:t>
        </w:r>
        <w:r w:rsidR="00021DD4">
          <w:rPr>
            <w:noProof/>
            <w:webHidden/>
          </w:rPr>
          <w:fldChar w:fldCharType="end"/>
        </w:r>
      </w:hyperlink>
    </w:p>
    <w:p w14:paraId="70838636" w14:textId="242A7A24" w:rsidR="00021DD4" w:rsidRDefault="006C5342">
      <w:pPr>
        <w:pStyle w:val="TOC1"/>
        <w:rPr>
          <w:rFonts w:asciiTheme="minorHAnsi" w:eastAsiaTheme="minorEastAsia" w:hAnsiTheme="minorHAnsi" w:cstheme="minorBidi"/>
          <w:b w:val="0"/>
          <w:noProof/>
          <w:szCs w:val="22"/>
          <w:lang w:eastAsia="en-NZ"/>
        </w:rPr>
      </w:pPr>
      <w:hyperlink w:anchor="_Toc44497848" w:history="1">
        <w:r w:rsidR="00021DD4" w:rsidRPr="00585E6F">
          <w:rPr>
            <w:rStyle w:val="Hyperlink"/>
            <w:noProof/>
          </w:rPr>
          <w:t>National Ethics Advisory Committee Secretariat</w:t>
        </w:r>
        <w:r w:rsidR="00021DD4">
          <w:rPr>
            <w:noProof/>
            <w:webHidden/>
          </w:rPr>
          <w:tab/>
        </w:r>
        <w:r w:rsidR="00021DD4">
          <w:rPr>
            <w:noProof/>
            <w:webHidden/>
          </w:rPr>
          <w:fldChar w:fldCharType="begin"/>
        </w:r>
        <w:r w:rsidR="00021DD4">
          <w:rPr>
            <w:noProof/>
            <w:webHidden/>
          </w:rPr>
          <w:instrText xml:space="preserve"> PAGEREF _Toc44497848 \h </w:instrText>
        </w:r>
        <w:r w:rsidR="00021DD4">
          <w:rPr>
            <w:noProof/>
            <w:webHidden/>
          </w:rPr>
        </w:r>
        <w:r w:rsidR="00021DD4">
          <w:rPr>
            <w:noProof/>
            <w:webHidden/>
          </w:rPr>
          <w:fldChar w:fldCharType="separate"/>
        </w:r>
        <w:r w:rsidR="006D7559">
          <w:rPr>
            <w:noProof/>
            <w:webHidden/>
          </w:rPr>
          <w:t>9</w:t>
        </w:r>
        <w:r w:rsidR="00021DD4">
          <w:rPr>
            <w:noProof/>
            <w:webHidden/>
          </w:rPr>
          <w:fldChar w:fldCharType="end"/>
        </w:r>
      </w:hyperlink>
    </w:p>
    <w:p w14:paraId="00C0BA82" w14:textId="68DB8DCE" w:rsidR="00021DD4" w:rsidRDefault="006C5342">
      <w:pPr>
        <w:pStyle w:val="TOC2"/>
        <w:tabs>
          <w:tab w:val="right" w:pos="9629"/>
        </w:tabs>
        <w:rPr>
          <w:rFonts w:asciiTheme="minorHAnsi" w:eastAsiaTheme="minorEastAsia" w:hAnsiTheme="minorHAnsi" w:cstheme="minorBidi"/>
          <w:noProof/>
          <w:szCs w:val="22"/>
          <w:lang w:eastAsia="en-NZ"/>
        </w:rPr>
      </w:pPr>
      <w:hyperlink w:anchor="_Toc44497849" w:history="1">
        <w:r w:rsidR="00021DD4" w:rsidRPr="00585E6F">
          <w:rPr>
            <w:rStyle w:val="Hyperlink"/>
            <w:noProof/>
          </w:rPr>
          <w:t>Role of the National Ethics Advisory Committee Secretariat</w:t>
        </w:r>
        <w:r w:rsidR="00021DD4">
          <w:rPr>
            <w:noProof/>
            <w:webHidden/>
          </w:rPr>
          <w:tab/>
        </w:r>
        <w:r w:rsidR="00021DD4">
          <w:rPr>
            <w:noProof/>
            <w:webHidden/>
          </w:rPr>
          <w:fldChar w:fldCharType="begin"/>
        </w:r>
        <w:r w:rsidR="00021DD4">
          <w:rPr>
            <w:noProof/>
            <w:webHidden/>
          </w:rPr>
          <w:instrText xml:space="preserve"> PAGEREF _Toc44497849 \h </w:instrText>
        </w:r>
        <w:r w:rsidR="00021DD4">
          <w:rPr>
            <w:noProof/>
            <w:webHidden/>
          </w:rPr>
        </w:r>
        <w:r w:rsidR="00021DD4">
          <w:rPr>
            <w:noProof/>
            <w:webHidden/>
          </w:rPr>
          <w:fldChar w:fldCharType="separate"/>
        </w:r>
        <w:r w:rsidR="006D7559">
          <w:rPr>
            <w:noProof/>
            <w:webHidden/>
          </w:rPr>
          <w:t>9</w:t>
        </w:r>
        <w:r w:rsidR="00021DD4">
          <w:rPr>
            <w:noProof/>
            <w:webHidden/>
          </w:rPr>
          <w:fldChar w:fldCharType="end"/>
        </w:r>
      </w:hyperlink>
    </w:p>
    <w:p w14:paraId="7CBFCE7C" w14:textId="1A84D577" w:rsidR="00021DD4" w:rsidRDefault="006C5342">
      <w:pPr>
        <w:pStyle w:val="TOC2"/>
        <w:tabs>
          <w:tab w:val="right" w:pos="9629"/>
        </w:tabs>
        <w:rPr>
          <w:rFonts w:asciiTheme="minorHAnsi" w:eastAsiaTheme="minorEastAsia" w:hAnsiTheme="minorHAnsi" w:cstheme="minorBidi"/>
          <w:noProof/>
          <w:szCs w:val="22"/>
          <w:lang w:eastAsia="en-NZ"/>
        </w:rPr>
      </w:pPr>
      <w:hyperlink w:anchor="_Toc44497850" w:history="1">
        <w:r w:rsidR="00021DD4" w:rsidRPr="00585E6F">
          <w:rPr>
            <w:rStyle w:val="Hyperlink"/>
            <w:noProof/>
          </w:rPr>
          <w:t>Membership of the National Ethics Advisory Committee Secretariat</w:t>
        </w:r>
        <w:r w:rsidR="00021DD4">
          <w:rPr>
            <w:noProof/>
            <w:webHidden/>
          </w:rPr>
          <w:tab/>
        </w:r>
        <w:r w:rsidR="00021DD4">
          <w:rPr>
            <w:noProof/>
            <w:webHidden/>
          </w:rPr>
          <w:fldChar w:fldCharType="begin"/>
        </w:r>
        <w:r w:rsidR="00021DD4">
          <w:rPr>
            <w:noProof/>
            <w:webHidden/>
          </w:rPr>
          <w:instrText xml:space="preserve"> PAGEREF _Toc44497850 \h </w:instrText>
        </w:r>
        <w:r w:rsidR="00021DD4">
          <w:rPr>
            <w:noProof/>
            <w:webHidden/>
          </w:rPr>
        </w:r>
        <w:r w:rsidR="00021DD4">
          <w:rPr>
            <w:noProof/>
            <w:webHidden/>
          </w:rPr>
          <w:fldChar w:fldCharType="separate"/>
        </w:r>
        <w:r w:rsidR="006D7559">
          <w:rPr>
            <w:noProof/>
            <w:webHidden/>
          </w:rPr>
          <w:t>9</w:t>
        </w:r>
        <w:r w:rsidR="00021DD4">
          <w:rPr>
            <w:noProof/>
            <w:webHidden/>
          </w:rPr>
          <w:fldChar w:fldCharType="end"/>
        </w:r>
      </w:hyperlink>
    </w:p>
    <w:p w14:paraId="65617344" w14:textId="4C7A10BC" w:rsidR="00021DD4" w:rsidRDefault="006C5342">
      <w:pPr>
        <w:pStyle w:val="TOC1"/>
        <w:rPr>
          <w:rFonts w:asciiTheme="minorHAnsi" w:eastAsiaTheme="minorEastAsia" w:hAnsiTheme="minorHAnsi" w:cstheme="minorBidi"/>
          <w:b w:val="0"/>
          <w:noProof/>
          <w:szCs w:val="22"/>
          <w:lang w:eastAsia="en-NZ"/>
        </w:rPr>
      </w:pPr>
      <w:hyperlink w:anchor="_Toc44497851" w:history="1">
        <w:r w:rsidR="00021DD4" w:rsidRPr="00585E6F">
          <w:rPr>
            <w:rStyle w:val="Hyperlink"/>
            <w:noProof/>
          </w:rPr>
          <w:t>Contact Details for the National Ethics Advisory Committee</w:t>
        </w:r>
        <w:r w:rsidR="00021DD4">
          <w:rPr>
            <w:noProof/>
            <w:webHidden/>
          </w:rPr>
          <w:tab/>
        </w:r>
        <w:r w:rsidR="00021DD4">
          <w:rPr>
            <w:noProof/>
            <w:webHidden/>
          </w:rPr>
          <w:fldChar w:fldCharType="begin"/>
        </w:r>
        <w:r w:rsidR="00021DD4">
          <w:rPr>
            <w:noProof/>
            <w:webHidden/>
          </w:rPr>
          <w:instrText xml:space="preserve"> PAGEREF _Toc44497851 \h </w:instrText>
        </w:r>
        <w:r w:rsidR="00021DD4">
          <w:rPr>
            <w:noProof/>
            <w:webHidden/>
          </w:rPr>
        </w:r>
        <w:r w:rsidR="00021DD4">
          <w:rPr>
            <w:noProof/>
            <w:webHidden/>
          </w:rPr>
          <w:fldChar w:fldCharType="separate"/>
        </w:r>
        <w:r w:rsidR="006D7559">
          <w:rPr>
            <w:noProof/>
            <w:webHidden/>
          </w:rPr>
          <w:t>10</w:t>
        </w:r>
        <w:r w:rsidR="00021DD4">
          <w:rPr>
            <w:noProof/>
            <w:webHidden/>
          </w:rPr>
          <w:fldChar w:fldCharType="end"/>
        </w:r>
      </w:hyperlink>
    </w:p>
    <w:p w14:paraId="668FE59F" w14:textId="2B0ABCCD" w:rsidR="00021DD4" w:rsidRDefault="006C5342">
      <w:pPr>
        <w:pStyle w:val="TOC1"/>
        <w:rPr>
          <w:rFonts w:asciiTheme="minorHAnsi" w:eastAsiaTheme="minorEastAsia" w:hAnsiTheme="minorHAnsi" w:cstheme="minorBidi"/>
          <w:b w:val="0"/>
          <w:noProof/>
          <w:szCs w:val="22"/>
          <w:lang w:eastAsia="en-NZ"/>
        </w:rPr>
      </w:pPr>
      <w:hyperlink w:anchor="_Toc44497852" w:history="1">
        <w:r w:rsidR="00021DD4" w:rsidRPr="00585E6F">
          <w:rPr>
            <w:rStyle w:val="Hyperlink"/>
            <w:noProof/>
          </w:rPr>
          <w:t>Appendix: Terms of reference for the National Ethics Advisory Committee</w:t>
        </w:r>
        <w:r w:rsidR="00021DD4">
          <w:rPr>
            <w:noProof/>
            <w:webHidden/>
          </w:rPr>
          <w:tab/>
        </w:r>
        <w:r w:rsidR="00021DD4">
          <w:rPr>
            <w:noProof/>
            <w:webHidden/>
          </w:rPr>
          <w:fldChar w:fldCharType="begin"/>
        </w:r>
        <w:r w:rsidR="00021DD4">
          <w:rPr>
            <w:noProof/>
            <w:webHidden/>
          </w:rPr>
          <w:instrText xml:space="preserve"> PAGEREF _Toc44497852 \h </w:instrText>
        </w:r>
        <w:r w:rsidR="00021DD4">
          <w:rPr>
            <w:noProof/>
            <w:webHidden/>
          </w:rPr>
        </w:r>
        <w:r w:rsidR="00021DD4">
          <w:rPr>
            <w:noProof/>
            <w:webHidden/>
          </w:rPr>
          <w:fldChar w:fldCharType="separate"/>
        </w:r>
        <w:r w:rsidR="006D7559">
          <w:rPr>
            <w:noProof/>
            <w:webHidden/>
          </w:rPr>
          <w:t>11</w:t>
        </w:r>
        <w:r w:rsidR="00021DD4">
          <w:rPr>
            <w:noProof/>
            <w:webHidden/>
          </w:rPr>
          <w:fldChar w:fldCharType="end"/>
        </w:r>
      </w:hyperlink>
    </w:p>
    <w:p w14:paraId="3968F082" w14:textId="6A4074DC" w:rsidR="00021DD4" w:rsidRDefault="006C5342">
      <w:pPr>
        <w:pStyle w:val="TOC2"/>
        <w:tabs>
          <w:tab w:val="right" w:pos="9629"/>
        </w:tabs>
        <w:rPr>
          <w:rFonts w:asciiTheme="minorHAnsi" w:eastAsiaTheme="minorEastAsia" w:hAnsiTheme="minorHAnsi" w:cstheme="minorBidi"/>
          <w:noProof/>
          <w:szCs w:val="22"/>
          <w:lang w:eastAsia="en-NZ"/>
        </w:rPr>
      </w:pPr>
      <w:hyperlink w:anchor="_Toc44497853" w:history="1">
        <w:r w:rsidR="00021DD4" w:rsidRPr="00585E6F">
          <w:rPr>
            <w:rStyle w:val="Hyperlink"/>
            <w:noProof/>
          </w:rPr>
          <w:t>Functions of the Committee</w:t>
        </w:r>
        <w:r w:rsidR="00021DD4">
          <w:rPr>
            <w:noProof/>
            <w:webHidden/>
          </w:rPr>
          <w:tab/>
        </w:r>
        <w:r w:rsidR="00021DD4">
          <w:rPr>
            <w:noProof/>
            <w:webHidden/>
          </w:rPr>
          <w:fldChar w:fldCharType="begin"/>
        </w:r>
        <w:r w:rsidR="00021DD4">
          <w:rPr>
            <w:noProof/>
            <w:webHidden/>
          </w:rPr>
          <w:instrText xml:space="preserve"> PAGEREF _Toc44497853 \h </w:instrText>
        </w:r>
        <w:r w:rsidR="00021DD4">
          <w:rPr>
            <w:noProof/>
            <w:webHidden/>
          </w:rPr>
        </w:r>
        <w:r w:rsidR="00021DD4">
          <w:rPr>
            <w:noProof/>
            <w:webHidden/>
          </w:rPr>
          <w:fldChar w:fldCharType="separate"/>
        </w:r>
        <w:r w:rsidR="006D7559">
          <w:rPr>
            <w:noProof/>
            <w:webHidden/>
          </w:rPr>
          <w:t>11</w:t>
        </w:r>
        <w:r w:rsidR="00021DD4">
          <w:rPr>
            <w:noProof/>
            <w:webHidden/>
          </w:rPr>
          <w:fldChar w:fldCharType="end"/>
        </w:r>
      </w:hyperlink>
    </w:p>
    <w:p w14:paraId="09DF8CB6" w14:textId="5B526F1D" w:rsidR="00021DD4" w:rsidRDefault="006C5342">
      <w:pPr>
        <w:pStyle w:val="TOC2"/>
        <w:tabs>
          <w:tab w:val="right" w:pos="9629"/>
        </w:tabs>
        <w:rPr>
          <w:rFonts w:asciiTheme="minorHAnsi" w:eastAsiaTheme="minorEastAsia" w:hAnsiTheme="minorHAnsi" w:cstheme="minorBidi"/>
          <w:noProof/>
          <w:szCs w:val="22"/>
          <w:lang w:eastAsia="en-NZ"/>
        </w:rPr>
      </w:pPr>
      <w:hyperlink w:anchor="_Toc44497854" w:history="1">
        <w:r w:rsidR="00021DD4" w:rsidRPr="00585E6F">
          <w:rPr>
            <w:rStyle w:val="Hyperlink"/>
            <w:noProof/>
          </w:rPr>
          <w:t>Composition of the Committee</w:t>
        </w:r>
        <w:r w:rsidR="00021DD4">
          <w:rPr>
            <w:noProof/>
            <w:webHidden/>
          </w:rPr>
          <w:tab/>
        </w:r>
        <w:r w:rsidR="00021DD4">
          <w:rPr>
            <w:noProof/>
            <w:webHidden/>
          </w:rPr>
          <w:fldChar w:fldCharType="begin"/>
        </w:r>
        <w:r w:rsidR="00021DD4">
          <w:rPr>
            <w:noProof/>
            <w:webHidden/>
          </w:rPr>
          <w:instrText xml:space="preserve"> PAGEREF _Toc44497854 \h </w:instrText>
        </w:r>
        <w:r w:rsidR="00021DD4">
          <w:rPr>
            <w:noProof/>
            <w:webHidden/>
          </w:rPr>
        </w:r>
        <w:r w:rsidR="00021DD4">
          <w:rPr>
            <w:noProof/>
            <w:webHidden/>
          </w:rPr>
          <w:fldChar w:fldCharType="separate"/>
        </w:r>
        <w:r w:rsidR="006D7559">
          <w:rPr>
            <w:noProof/>
            <w:webHidden/>
          </w:rPr>
          <w:t>12</w:t>
        </w:r>
        <w:r w:rsidR="00021DD4">
          <w:rPr>
            <w:noProof/>
            <w:webHidden/>
          </w:rPr>
          <w:fldChar w:fldCharType="end"/>
        </w:r>
      </w:hyperlink>
    </w:p>
    <w:p w14:paraId="6025E1A8" w14:textId="632CAF19" w:rsidR="00021DD4" w:rsidRDefault="006C5342">
      <w:pPr>
        <w:pStyle w:val="TOC2"/>
        <w:tabs>
          <w:tab w:val="right" w:pos="9629"/>
        </w:tabs>
        <w:rPr>
          <w:rFonts w:asciiTheme="minorHAnsi" w:eastAsiaTheme="minorEastAsia" w:hAnsiTheme="minorHAnsi" w:cstheme="minorBidi"/>
          <w:noProof/>
          <w:szCs w:val="22"/>
          <w:lang w:eastAsia="en-NZ"/>
        </w:rPr>
      </w:pPr>
      <w:hyperlink w:anchor="_Toc44497855" w:history="1">
        <w:r w:rsidR="00021DD4" w:rsidRPr="00585E6F">
          <w:rPr>
            <w:rStyle w:val="Hyperlink"/>
            <w:noProof/>
          </w:rPr>
          <w:t>Terms and Conditions of Appointment</w:t>
        </w:r>
        <w:r w:rsidR="00021DD4">
          <w:rPr>
            <w:noProof/>
            <w:webHidden/>
          </w:rPr>
          <w:tab/>
        </w:r>
        <w:r w:rsidR="00021DD4">
          <w:rPr>
            <w:noProof/>
            <w:webHidden/>
          </w:rPr>
          <w:fldChar w:fldCharType="begin"/>
        </w:r>
        <w:r w:rsidR="00021DD4">
          <w:rPr>
            <w:noProof/>
            <w:webHidden/>
          </w:rPr>
          <w:instrText xml:space="preserve"> PAGEREF _Toc44497855 \h </w:instrText>
        </w:r>
        <w:r w:rsidR="00021DD4">
          <w:rPr>
            <w:noProof/>
            <w:webHidden/>
          </w:rPr>
        </w:r>
        <w:r w:rsidR="00021DD4">
          <w:rPr>
            <w:noProof/>
            <w:webHidden/>
          </w:rPr>
          <w:fldChar w:fldCharType="separate"/>
        </w:r>
        <w:r w:rsidR="006D7559">
          <w:rPr>
            <w:noProof/>
            <w:webHidden/>
          </w:rPr>
          <w:t>12</w:t>
        </w:r>
        <w:r w:rsidR="00021DD4">
          <w:rPr>
            <w:noProof/>
            <w:webHidden/>
          </w:rPr>
          <w:fldChar w:fldCharType="end"/>
        </w:r>
      </w:hyperlink>
    </w:p>
    <w:p w14:paraId="284EC512" w14:textId="5773BBD7" w:rsidR="00021DD4" w:rsidRDefault="006C5342">
      <w:pPr>
        <w:pStyle w:val="TOC2"/>
        <w:tabs>
          <w:tab w:val="right" w:pos="9629"/>
        </w:tabs>
        <w:rPr>
          <w:rFonts w:asciiTheme="minorHAnsi" w:eastAsiaTheme="minorEastAsia" w:hAnsiTheme="minorHAnsi" w:cstheme="minorBidi"/>
          <w:noProof/>
          <w:szCs w:val="22"/>
          <w:lang w:eastAsia="en-NZ"/>
        </w:rPr>
      </w:pPr>
      <w:hyperlink w:anchor="_Toc44497856" w:history="1">
        <w:r w:rsidR="00021DD4" w:rsidRPr="00585E6F">
          <w:rPr>
            <w:rStyle w:val="Hyperlink"/>
            <w:noProof/>
          </w:rPr>
          <w:t>Chairperson and Deputy Chairperson</w:t>
        </w:r>
        <w:r w:rsidR="00021DD4">
          <w:rPr>
            <w:noProof/>
            <w:webHidden/>
          </w:rPr>
          <w:tab/>
        </w:r>
        <w:r w:rsidR="00021DD4">
          <w:rPr>
            <w:noProof/>
            <w:webHidden/>
          </w:rPr>
          <w:fldChar w:fldCharType="begin"/>
        </w:r>
        <w:r w:rsidR="00021DD4">
          <w:rPr>
            <w:noProof/>
            <w:webHidden/>
          </w:rPr>
          <w:instrText xml:space="preserve"> PAGEREF _Toc44497856 \h </w:instrText>
        </w:r>
        <w:r w:rsidR="00021DD4">
          <w:rPr>
            <w:noProof/>
            <w:webHidden/>
          </w:rPr>
        </w:r>
        <w:r w:rsidR="00021DD4">
          <w:rPr>
            <w:noProof/>
            <w:webHidden/>
          </w:rPr>
          <w:fldChar w:fldCharType="separate"/>
        </w:r>
        <w:r w:rsidR="006D7559">
          <w:rPr>
            <w:noProof/>
            <w:webHidden/>
          </w:rPr>
          <w:t>13</w:t>
        </w:r>
        <w:r w:rsidR="00021DD4">
          <w:rPr>
            <w:noProof/>
            <w:webHidden/>
          </w:rPr>
          <w:fldChar w:fldCharType="end"/>
        </w:r>
      </w:hyperlink>
    </w:p>
    <w:p w14:paraId="70EB119D" w14:textId="4AEEF67E" w:rsidR="00021DD4" w:rsidRDefault="006C5342">
      <w:pPr>
        <w:pStyle w:val="TOC2"/>
        <w:tabs>
          <w:tab w:val="right" w:pos="9629"/>
        </w:tabs>
        <w:rPr>
          <w:rFonts w:asciiTheme="minorHAnsi" w:eastAsiaTheme="minorEastAsia" w:hAnsiTheme="minorHAnsi" w:cstheme="minorBidi"/>
          <w:noProof/>
          <w:szCs w:val="22"/>
          <w:lang w:eastAsia="en-NZ"/>
        </w:rPr>
      </w:pPr>
      <w:hyperlink w:anchor="_Toc44497857" w:history="1">
        <w:r w:rsidR="00021DD4" w:rsidRPr="00585E6F">
          <w:rPr>
            <w:rStyle w:val="Hyperlink"/>
            <w:noProof/>
          </w:rPr>
          <w:t>Duties and Responsibilities of a Member</w:t>
        </w:r>
        <w:r w:rsidR="00021DD4">
          <w:rPr>
            <w:noProof/>
            <w:webHidden/>
          </w:rPr>
          <w:tab/>
        </w:r>
        <w:r w:rsidR="00021DD4">
          <w:rPr>
            <w:noProof/>
            <w:webHidden/>
          </w:rPr>
          <w:fldChar w:fldCharType="begin"/>
        </w:r>
        <w:r w:rsidR="00021DD4">
          <w:rPr>
            <w:noProof/>
            <w:webHidden/>
          </w:rPr>
          <w:instrText xml:space="preserve"> PAGEREF _Toc44497857 \h </w:instrText>
        </w:r>
        <w:r w:rsidR="00021DD4">
          <w:rPr>
            <w:noProof/>
            <w:webHidden/>
          </w:rPr>
        </w:r>
        <w:r w:rsidR="00021DD4">
          <w:rPr>
            <w:noProof/>
            <w:webHidden/>
          </w:rPr>
          <w:fldChar w:fldCharType="separate"/>
        </w:r>
        <w:r w:rsidR="006D7559">
          <w:rPr>
            <w:noProof/>
            <w:webHidden/>
          </w:rPr>
          <w:t>13</w:t>
        </w:r>
        <w:r w:rsidR="00021DD4">
          <w:rPr>
            <w:noProof/>
            <w:webHidden/>
          </w:rPr>
          <w:fldChar w:fldCharType="end"/>
        </w:r>
      </w:hyperlink>
    </w:p>
    <w:p w14:paraId="050F9838" w14:textId="752C1EE8" w:rsidR="00021DD4" w:rsidRDefault="006C5342">
      <w:pPr>
        <w:pStyle w:val="TOC2"/>
        <w:tabs>
          <w:tab w:val="right" w:pos="9629"/>
        </w:tabs>
        <w:rPr>
          <w:rFonts w:asciiTheme="minorHAnsi" w:eastAsiaTheme="minorEastAsia" w:hAnsiTheme="minorHAnsi" w:cstheme="minorBidi"/>
          <w:noProof/>
          <w:szCs w:val="22"/>
          <w:lang w:eastAsia="en-NZ"/>
        </w:rPr>
      </w:pPr>
      <w:hyperlink w:anchor="_Toc44497858" w:history="1">
        <w:r w:rsidR="00021DD4" w:rsidRPr="00585E6F">
          <w:rPr>
            <w:rStyle w:val="Hyperlink"/>
            <w:noProof/>
          </w:rPr>
          <w:t>Conflicts of Interest</w:t>
        </w:r>
        <w:r w:rsidR="00021DD4">
          <w:rPr>
            <w:noProof/>
            <w:webHidden/>
          </w:rPr>
          <w:tab/>
        </w:r>
        <w:r w:rsidR="00021DD4">
          <w:rPr>
            <w:noProof/>
            <w:webHidden/>
          </w:rPr>
          <w:fldChar w:fldCharType="begin"/>
        </w:r>
        <w:r w:rsidR="00021DD4">
          <w:rPr>
            <w:noProof/>
            <w:webHidden/>
          </w:rPr>
          <w:instrText xml:space="preserve"> PAGEREF _Toc44497858 \h </w:instrText>
        </w:r>
        <w:r w:rsidR="00021DD4">
          <w:rPr>
            <w:noProof/>
            <w:webHidden/>
          </w:rPr>
        </w:r>
        <w:r w:rsidR="00021DD4">
          <w:rPr>
            <w:noProof/>
            <w:webHidden/>
          </w:rPr>
          <w:fldChar w:fldCharType="separate"/>
        </w:r>
        <w:r w:rsidR="006D7559">
          <w:rPr>
            <w:noProof/>
            <w:webHidden/>
          </w:rPr>
          <w:t>14</w:t>
        </w:r>
        <w:r w:rsidR="00021DD4">
          <w:rPr>
            <w:noProof/>
            <w:webHidden/>
          </w:rPr>
          <w:fldChar w:fldCharType="end"/>
        </w:r>
      </w:hyperlink>
    </w:p>
    <w:p w14:paraId="424F4A46" w14:textId="0230B8B4" w:rsidR="00021DD4" w:rsidRDefault="006C5342">
      <w:pPr>
        <w:pStyle w:val="TOC2"/>
        <w:tabs>
          <w:tab w:val="right" w:pos="9629"/>
        </w:tabs>
        <w:rPr>
          <w:rFonts w:asciiTheme="minorHAnsi" w:eastAsiaTheme="minorEastAsia" w:hAnsiTheme="minorHAnsi" w:cstheme="minorBidi"/>
          <w:noProof/>
          <w:szCs w:val="22"/>
          <w:lang w:eastAsia="en-NZ"/>
        </w:rPr>
      </w:pPr>
      <w:hyperlink w:anchor="_Toc44497859" w:history="1">
        <w:r w:rsidR="00021DD4" w:rsidRPr="00585E6F">
          <w:rPr>
            <w:rStyle w:val="Hyperlink"/>
            <w:noProof/>
          </w:rPr>
          <w:t>Confidentiality</w:t>
        </w:r>
        <w:r w:rsidR="00021DD4">
          <w:rPr>
            <w:noProof/>
            <w:webHidden/>
          </w:rPr>
          <w:tab/>
        </w:r>
        <w:r w:rsidR="00021DD4">
          <w:rPr>
            <w:noProof/>
            <w:webHidden/>
          </w:rPr>
          <w:fldChar w:fldCharType="begin"/>
        </w:r>
        <w:r w:rsidR="00021DD4">
          <w:rPr>
            <w:noProof/>
            <w:webHidden/>
          </w:rPr>
          <w:instrText xml:space="preserve"> PAGEREF _Toc44497859 \h </w:instrText>
        </w:r>
        <w:r w:rsidR="00021DD4">
          <w:rPr>
            <w:noProof/>
            <w:webHidden/>
          </w:rPr>
        </w:r>
        <w:r w:rsidR="00021DD4">
          <w:rPr>
            <w:noProof/>
            <w:webHidden/>
          </w:rPr>
          <w:fldChar w:fldCharType="separate"/>
        </w:r>
        <w:r w:rsidR="006D7559">
          <w:rPr>
            <w:noProof/>
            <w:webHidden/>
          </w:rPr>
          <w:t>14</w:t>
        </w:r>
        <w:r w:rsidR="00021DD4">
          <w:rPr>
            <w:noProof/>
            <w:webHidden/>
          </w:rPr>
          <w:fldChar w:fldCharType="end"/>
        </w:r>
      </w:hyperlink>
    </w:p>
    <w:p w14:paraId="74930992" w14:textId="29BA160E" w:rsidR="000D0969" w:rsidRDefault="00021DD4" w:rsidP="00F17472">
      <w:r>
        <w:rPr>
          <w:rFonts w:ascii="Segoe UI Semibold" w:hAnsi="Segoe UI Semibold"/>
          <w:sz w:val="24"/>
        </w:rPr>
        <w:fldChar w:fldCharType="end"/>
      </w:r>
    </w:p>
    <w:p w14:paraId="47E316A8" w14:textId="77777777" w:rsidR="000D0969" w:rsidRDefault="000D0969" w:rsidP="00EF2330">
      <w:pPr>
        <w:sectPr w:rsidR="000D0969" w:rsidSect="004F2EC8">
          <w:footerReference w:type="even" r:id="rId20"/>
          <w:footerReference w:type="default" r:id="rId21"/>
          <w:endnotePr>
            <w:numFmt w:val="decimal"/>
          </w:endnotePr>
          <w:pgSz w:w="11907" w:h="16840" w:code="9"/>
          <w:pgMar w:top="1418" w:right="1134" w:bottom="1701" w:left="1134" w:header="567" w:footer="567" w:gutter="0"/>
          <w:pgNumType w:fmt="lowerRoman"/>
          <w:cols w:space="720"/>
        </w:sectPr>
      </w:pPr>
    </w:p>
    <w:p w14:paraId="6DE9052B" w14:textId="77777777" w:rsidR="000D0969" w:rsidRDefault="000D0969" w:rsidP="00EF2330">
      <w:pPr>
        <w:pStyle w:val="Heading1"/>
      </w:pPr>
      <w:bookmarkStart w:id="7" w:name="_Toc41911698"/>
      <w:bookmarkStart w:id="8" w:name="_Toc44497825"/>
      <w:bookmarkStart w:id="9" w:name="_Toc527285381"/>
      <w:r>
        <w:lastRenderedPageBreak/>
        <w:t>Introduction to the National Ethics Advisory Committee</w:t>
      </w:r>
      <w:bookmarkEnd w:id="7"/>
      <w:bookmarkEnd w:id="8"/>
    </w:p>
    <w:p w14:paraId="1F78302B" w14:textId="77777777" w:rsidR="000D0969" w:rsidRPr="007B44B1" w:rsidRDefault="000D0969" w:rsidP="00EF2330">
      <w:pPr>
        <w:pStyle w:val="Heading2"/>
      </w:pPr>
      <w:bookmarkStart w:id="10" w:name="_Toc44497826"/>
      <w:bookmarkEnd w:id="9"/>
      <w:r>
        <w:t xml:space="preserve">Functions of the </w:t>
      </w:r>
      <w:r w:rsidRPr="007B44B1">
        <w:t>National Ethics Advisory Committee</w:t>
      </w:r>
      <w:bookmarkEnd w:id="10"/>
    </w:p>
    <w:p w14:paraId="60DCAAAD" w14:textId="36BD0E94" w:rsidR="000D0969" w:rsidRPr="00EF2330" w:rsidRDefault="000D0969" w:rsidP="00EF2330">
      <w:r w:rsidRPr="00EF2330">
        <w:t xml:space="preserve">The National </w:t>
      </w:r>
      <w:r w:rsidR="00750656" w:rsidRPr="00EF2330">
        <w:t xml:space="preserve">Ethics </w:t>
      </w:r>
      <w:r w:rsidRPr="00EF2330">
        <w:t xml:space="preserve">Advisory Committee – </w:t>
      </w:r>
      <w:proofErr w:type="spellStart"/>
      <w:r w:rsidRPr="00EF2330">
        <w:t>Kāhui</w:t>
      </w:r>
      <w:proofErr w:type="spellEnd"/>
      <w:r w:rsidRPr="00EF2330">
        <w:t xml:space="preserve"> </w:t>
      </w:r>
      <w:proofErr w:type="spellStart"/>
      <w:r w:rsidRPr="00EF2330">
        <w:t>Matatika</w:t>
      </w:r>
      <w:proofErr w:type="spellEnd"/>
      <w:r w:rsidRPr="00EF2330">
        <w:t xml:space="preserve"> o </w:t>
      </w:r>
      <w:proofErr w:type="spellStart"/>
      <w:r w:rsidRPr="00EF2330">
        <w:t>te</w:t>
      </w:r>
      <w:proofErr w:type="spellEnd"/>
      <w:r w:rsidRPr="00EF2330">
        <w:t xml:space="preserve"> Motu (NEAC) is an independent advisor to the Minister of Health. Its statutory functions, under section 16 of the New Zealand Public Health and Disability Act 2000 (the Act), are to:</w:t>
      </w:r>
    </w:p>
    <w:p w14:paraId="0C8C8C83" w14:textId="77777777" w:rsidR="000D0969" w:rsidRPr="00EF2330" w:rsidRDefault="000D0969" w:rsidP="00EF2330">
      <w:pPr>
        <w:pStyle w:val="Bullet"/>
      </w:pPr>
      <w:r w:rsidRPr="00EF2330">
        <w:t>advise the Minister on ethical issues of national significance in respect of health and disability matters (including research and health services)</w:t>
      </w:r>
    </w:p>
    <w:p w14:paraId="06F73304" w14:textId="77777777" w:rsidR="000D0969" w:rsidRPr="00EF2330" w:rsidRDefault="000D0969" w:rsidP="00EF2330">
      <w:pPr>
        <w:pStyle w:val="Bullet"/>
      </w:pPr>
      <w:r w:rsidRPr="00EF2330">
        <w:t>determine nationally consistent ethical standards across the health sector</w:t>
      </w:r>
    </w:p>
    <w:p w14:paraId="546CE77C" w14:textId="77777777" w:rsidR="000D0969" w:rsidRPr="00EF2330" w:rsidRDefault="000D0969" w:rsidP="00EF2330">
      <w:pPr>
        <w:pStyle w:val="Bullet"/>
      </w:pPr>
      <w:r w:rsidRPr="00EF2330">
        <w:t>provide scrutiny for national health research and health services.</w:t>
      </w:r>
    </w:p>
    <w:p w14:paraId="70F96160" w14:textId="0DE52434" w:rsidR="000D0969" w:rsidRPr="0081053F" w:rsidRDefault="000D0969" w:rsidP="00EF2330">
      <w:r w:rsidRPr="0081053F">
        <w:t xml:space="preserve">NEAC works within the context of the Act and key health and disability policy statements. Section 16(6) of the Act </w:t>
      </w:r>
      <w:r w:rsidR="00750656">
        <w:t>states</w:t>
      </w:r>
      <w:r w:rsidR="00750656" w:rsidRPr="0081053F">
        <w:t xml:space="preserve"> </w:t>
      </w:r>
      <w:r w:rsidRPr="0081053F">
        <w:t>that NEAC</w:t>
      </w:r>
      <w:r w:rsidR="00750656">
        <w:t xml:space="preserve"> must,</w:t>
      </w:r>
      <w:r w:rsidRPr="0081053F">
        <w:t xml:space="preserve"> </w:t>
      </w:r>
      <w:r>
        <w:t>‘</w:t>
      </w:r>
      <w:r w:rsidRPr="0081053F">
        <w:t>at least once a year, deliver to the Minister a report setting out its activities and summarising its advice on the matters referred to it under this section</w:t>
      </w:r>
      <w:r>
        <w:t>’</w:t>
      </w:r>
      <w:r w:rsidRPr="0081053F">
        <w:t>.</w:t>
      </w:r>
    </w:p>
    <w:p w14:paraId="2A199E35" w14:textId="77777777" w:rsidR="000D0969" w:rsidRPr="0081053F" w:rsidRDefault="000D0969" w:rsidP="00EF2330">
      <w:pPr>
        <w:pStyle w:val="Heading2"/>
      </w:pPr>
      <w:bookmarkStart w:id="11" w:name="_Toc44497827"/>
      <w:r w:rsidRPr="0081053F">
        <w:t>Membership of the National Ethics Advisory Committee</w:t>
      </w:r>
      <w:bookmarkEnd w:id="11"/>
    </w:p>
    <w:p w14:paraId="33D71452" w14:textId="77777777" w:rsidR="000D0969" w:rsidRPr="0081053F" w:rsidRDefault="000D0969" w:rsidP="00EF2330">
      <w:r w:rsidRPr="0081053F">
        <w:t>The Minister appoints the members of NEAC, who come from a range of professions and backgrounds and bring expertise</w:t>
      </w:r>
      <w:r>
        <w:t xml:space="preserve"> in ethics, clinical leadership, </w:t>
      </w:r>
      <w:r w:rsidRPr="0081053F">
        <w:t xml:space="preserve">health service provision, health and disability research, epidemiology, law, </w:t>
      </w:r>
      <w:r w:rsidRPr="0067365A">
        <w:t>Māori health and consumer advocacy.</w:t>
      </w:r>
    </w:p>
    <w:p w14:paraId="1C0BA336" w14:textId="0CBF391D" w:rsidR="000D0969" w:rsidRDefault="003B40DD" w:rsidP="00EF2330">
      <w:r>
        <w:t xml:space="preserve">Julian Crane left the Committee in 2018. </w:t>
      </w:r>
    </w:p>
    <w:p w14:paraId="0580FD9A" w14:textId="423731BB" w:rsidR="000D0969" w:rsidRPr="0064008B" w:rsidRDefault="00750656" w:rsidP="00EF2330">
      <w:r>
        <w:t>Short biographies of a</w:t>
      </w:r>
      <w:r w:rsidR="000D0969" w:rsidRPr="00B9343C">
        <w:t xml:space="preserve">ll </w:t>
      </w:r>
      <w:r>
        <w:t>c</w:t>
      </w:r>
      <w:r w:rsidR="000D0969">
        <w:t xml:space="preserve">ommittee </w:t>
      </w:r>
      <w:r w:rsidR="000D0969" w:rsidRPr="00B9343C">
        <w:t xml:space="preserve">members </w:t>
      </w:r>
      <w:r>
        <w:t xml:space="preserve">appear </w:t>
      </w:r>
      <w:r w:rsidR="000D0969">
        <w:t xml:space="preserve">on </w:t>
      </w:r>
      <w:r w:rsidR="000D0969" w:rsidRPr="003B40DD">
        <w:t xml:space="preserve">pages </w:t>
      </w:r>
      <w:r w:rsidR="006F5ACB">
        <w:t>6</w:t>
      </w:r>
      <w:r w:rsidR="000D0969" w:rsidRPr="003B40DD">
        <w:t xml:space="preserve"> to </w:t>
      </w:r>
      <w:r w:rsidR="006F5ACB">
        <w:t>8</w:t>
      </w:r>
      <w:r w:rsidR="000D0969" w:rsidRPr="003B40DD">
        <w:t>.</w:t>
      </w:r>
    </w:p>
    <w:p w14:paraId="408DAC27" w14:textId="77777777" w:rsidR="000D0969" w:rsidRPr="0081053F" w:rsidRDefault="000D0969" w:rsidP="00EF2330">
      <w:pPr>
        <w:rPr>
          <w:highlight w:val="yellow"/>
        </w:rPr>
      </w:pPr>
    </w:p>
    <w:p w14:paraId="7D0AE1A1" w14:textId="4F3483BA" w:rsidR="000D0969" w:rsidRPr="002A77F2" w:rsidRDefault="000D0969" w:rsidP="00EF2330">
      <w:pPr>
        <w:rPr>
          <w:sz w:val="2"/>
          <w:szCs w:val="2"/>
        </w:rPr>
      </w:pPr>
      <w:r>
        <w:br w:type="page"/>
      </w:r>
    </w:p>
    <w:p w14:paraId="257ED4DA" w14:textId="7774DFB6" w:rsidR="000D0969" w:rsidRPr="0064008B" w:rsidRDefault="00750656" w:rsidP="00EF2330">
      <w:pPr>
        <w:pStyle w:val="Heading1"/>
      </w:pPr>
      <w:bookmarkStart w:id="12" w:name="_Toc263160561"/>
      <w:bookmarkStart w:id="13" w:name="_Toc328989974"/>
      <w:bookmarkStart w:id="14" w:name="_Toc383162690"/>
      <w:bookmarkStart w:id="15" w:name="_Toc41911699"/>
      <w:bookmarkStart w:id="16" w:name="_Toc44497828"/>
      <w:r>
        <w:lastRenderedPageBreak/>
        <w:t>W</w:t>
      </w:r>
      <w:r w:rsidR="00296264">
        <w:t xml:space="preserve">ork in </w:t>
      </w:r>
      <w:bookmarkEnd w:id="12"/>
      <w:bookmarkEnd w:id="13"/>
      <w:bookmarkEnd w:id="14"/>
      <w:r w:rsidR="000D0969">
        <w:t>201</w:t>
      </w:r>
      <w:r w:rsidR="00880898">
        <w:t>8</w:t>
      </w:r>
      <w:bookmarkEnd w:id="15"/>
      <w:bookmarkEnd w:id="16"/>
    </w:p>
    <w:p w14:paraId="2FE9F12A" w14:textId="30857AE0" w:rsidR="00296264" w:rsidRPr="00296264" w:rsidRDefault="00296264" w:rsidP="00EF2330">
      <w:pPr>
        <w:pStyle w:val="Heading2"/>
      </w:pPr>
      <w:bookmarkStart w:id="17" w:name="_Toc44497829"/>
      <w:r w:rsidRPr="00296264">
        <w:t>Research</w:t>
      </w:r>
      <w:r w:rsidR="00EF2330" w:rsidRPr="00296264">
        <w:t xml:space="preserve"> Ethics Work I</w:t>
      </w:r>
      <w:r w:rsidRPr="00296264">
        <w:t>n 2018</w:t>
      </w:r>
      <w:bookmarkEnd w:id="17"/>
      <w:r w:rsidRPr="00296264">
        <w:t xml:space="preserve"> </w:t>
      </w:r>
    </w:p>
    <w:p w14:paraId="643E6DFC" w14:textId="1FC7A119" w:rsidR="00B41119" w:rsidRDefault="00B41119" w:rsidP="00EF2330">
      <w:r>
        <w:t xml:space="preserve">NEAC’s </w:t>
      </w:r>
      <w:r w:rsidR="00750656">
        <w:t xml:space="preserve">work </w:t>
      </w:r>
      <w:r>
        <w:t xml:space="preserve">involves identifying what matters </w:t>
      </w:r>
      <w:r w:rsidR="00750656">
        <w:t xml:space="preserve">and </w:t>
      </w:r>
      <w:r>
        <w:t xml:space="preserve">how best to act on </w:t>
      </w:r>
      <w:proofErr w:type="gramStart"/>
      <w:r>
        <w:t>it, and</w:t>
      </w:r>
      <w:proofErr w:type="gramEnd"/>
      <w:r>
        <w:t xml:space="preserve"> encouraging ethical decision-making. NEAC </w:t>
      </w:r>
      <w:r w:rsidR="00750656">
        <w:t xml:space="preserve">produces </w:t>
      </w:r>
      <w:r>
        <w:t>work that is both principled and practical and not identifiable with any particular sector interest or group. NEAC agrees its work programme with the Minister.</w:t>
      </w:r>
    </w:p>
    <w:p w14:paraId="5C587F6A" w14:textId="0811BFE6" w:rsidR="00EE1C7F" w:rsidRDefault="00750656" w:rsidP="00EF2330">
      <w:pPr>
        <w:pStyle w:val="Heading2"/>
      </w:pPr>
      <w:bookmarkStart w:id="18" w:name="_Toc44497830"/>
      <w:r>
        <w:t>R</w:t>
      </w:r>
      <w:r w:rsidR="00AF3CD1" w:rsidRPr="00880898">
        <w:t>epresentation on the</w:t>
      </w:r>
      <w:r w:rsidR="00EF2330" w:rsidRPr="00880898">
        <w:t xml:space="preserve"> Working Group</w:t>
      </w:r>
      <w:bookmarkEnd w:id="18"/>
      <w:r w:rsidR="00AF3CD1" w:rsidRPr="00880898">
        <w:t xml:space="preserve"> </w:t>
      </w:r>
    </w:p>
    <w:p w14:paraId="28EAD31E" w14:textId="68E6764F" w:rsidR="0041712D" w:rsidRDefault="0041712D" w:rsidP="00EF2330">
      <w:r>
        <w:t xml:space="preserve">NEAC reconvened in May 2018 following a </w:t>
      </w:r>
      <w:r w:rsidR="00B41119">
        <w:t>year’s</w:t>
      </w:r>
      <w:r>
        <w:t xml:space="preserve"> hiatus </w:t>
      </w:r>
      <w:r w:rsidR="00B41119">
        <w:t>while the Ministry of Health restructured its functions. During that time</w:t>
      </w:r>
      <w:r w:rsidR="009B3B5E">
        <w:t>,</w:t>
      </w:r>
      <w:r w:rsidR="00B41119">
        <w:t xml:space="preserve"> a </w:t>
      </w:r>
      <w:r>
        <w:t>Ministry</w:t>
      </w:r>
      <w:r w:rsidR="009B3B5E">
        <w:t>-</w:t>
      </w:r>
      <w:r>
        <w:t xml:space="preserve">convened working group was developed to rapidly progress revision of the </w:t>
      </w:r>
      <w:r w:rsidR="009B3B5E">
        <w:t xml:space="preserve">2012 </w:t>
      </w:r>
      <w:r w:rsidR="009B3B5E" w:rsidRPr="00DE3941">
        <w:rPr>
          <w:i/>
          <w:iCs/>
        </w:rPr>
        <w:t>Ethical Guidelines for Observational Studies</w:t>
      </w:r>
      <w:r w:rsidR="009B3B5E" w:rsidRPr="00DE3941">
        <w:t xml:space="preserve"> </w:t>
      </w:r>
      <w:r w:rsidR="009B3B5E">
        <w:t xml:space="preserve">and </w:t>
      </w:r>
      <w:r w:rsidR="009B3B5E" w:rsidRPr="00DE3941">
        <w:rPr>
          <w:i/>
          <w:iCs/>
        </w:rPr>
        <w:t>Ethical Guidelines for Intervention Studies</w:t>
      </w:r>
      <w:r w:rsidR="009B3B5E">
        <w:t xml:space="preserve"> (</w:t>
      </w:r>
      <w:r w:rsidR="002876E3">
        <w:t xml:space="preserve">that is, to develop </w:t>
      </w:r>
      <w:r w:rsidR="009B3B5E">
        <w:t>revised standards)</w:t>
      </w:r>
      <w:r>
        <w:t xml:space="preserve">. Wayne Miles and Neil Pickering </w:t>
      </w:r>
      <w:r w:rsidR="009B3B5E">
        <w:t xml:space="preserve">represented </w:t>
      </w:r>
      <w:r>
        <w:t xml:space="preserve">NEAC </w:t>
      </w:r>
      <w:r w:rsidR="009B3B5E">
        <w:t xml:space="preserve">on </w:t>
      </w:r>
      <w:r>
        <w:t>the working group.</w:t>
      </w:r>
    </w:p>
    <w:p w14:paraId="42A1B5B6" w14:textId="058F6370" w:rsidR="0063749F" w:rsidRDefault="009B3B5E" w:rsidP="00EF2330">
      <w:r>
        <w:t>The working group prepared a</w:t>
      </w:r>
      <w:r w:rsidR="0041712D" w:rsidRPr="0063749F">
        <w:t>n early draft of the</w:t>
      </w:r>
      <w:r w:rsidR="0063749F" w:rsidRPr="0063749F">
        <w:t xml:space="preserve"> </w:t>
      </w:r>
      <w:r>
        <w:t>revi</w:t>
      </w:r>
      <w:r w:rsidR="00625A46">
        <w:t>s</w:t>
      </w:r>
      <w:r>
        <w:t xml:space="preserve">ed </w:t>
      </w:r>
      <w:r w:rsidR="00625A46">
        <w:t>s</w:t>
      </w:r>
      <w:r w:rsidR="0063749F" w:rsidRPr="0063749F">
        <w:t>tandards</w:t>
      </w:r>
      <w:r w:rsidR="005F4129">
        <w:t>,</w:t>
      </w:r>
      <w:r w:rsidR="0041712D" w:rsidRPr="0063749F">
        <w:t xml:space="preserve"> and in April 2018 the Ministry sought NEAC’s endorsement and support to take </w:t>
      </w:r>
      <w:r w:rsidR="00761331">
        <w:t xml:space="preserve">them </w:t>
      </w:r>
      <w:r w:rsidR="0041712D" w:rsidRPr="0063749F">
        <w:t>forward. As part of the</w:t>
      </w:r>
      <w:r w:rsidR="0063749F" w:rsidRPr="0063749F">
        <w:t>ir</w:t>
      </w:r>
      <w:r w:rsidR="0041712D" w:rsidRPr="0063749F">
        <w:t xml:space="preserve"> development, </w:t>
      </w:r>
      <w:r w:rsidR="0063749F">
        <w:t xml:space="preserve">the </w:t>
      </w:r>
      <w:r w:rsidR="00761331">
        <w:t>revised s</w:t>
      </w:r>
      <w:r w:rsidR="0063749F" w:rsidRPr="0063749F">
        <w:t>tandards</w:t>
      </w:r>
      <w:r w:rsidR="0063749F">
        <w:t xml:space="preserve"> underwent </w:t>
      </w:r>
      <w:r w:rsidR="0041712D" w:rsidRPr="0063749F">
        <w:t>significant review for relevant sections</w:t>
      </w:r>
      <w:r w:rsidR="0063749F">
        <w:t xml:space="preserve"> by </w:t>
      </w:r>
      <w:r w:rsidR="0041712D" w:rsidRPr="0063749F">
        <w:t>Pacific policy teams and academics, stem cell academics, the Ministry’s legal team, Māori policy and research groups internally</w:t>
      </w:r>
      <w:r w:rsidR="00761331">
        <w:t>,</w:t>
      </w:r>
      <w:r w:rsidR="0041712D" w:rsidRPr="0063749F">
        <w:t xml:space="preserve"> </w:t>
      </w:r>
      <w:r w:rsidR="00761331">
        <w:t xml:space="preserve">and </w:t>
      </w:r>
      <w:r w:rsidR="0041712D" w:rsidRPr="0063749F">
        <w:t>a</w:t>
      </w:r>
      <w:r w:rsidR="0063749F">
        <w:t xml:space="preserve">n external </w:t>
      </w:r>
      <w:r w:rsidR="0041712D" w:rsidRPr="0063749F">
        <w:t xml:space="preserve">Māori </w:t>
      </w:r>
      <w:r w:rsidR="0063749F">
        <w:t>‘</w:t>
      </w:r>
      <w:r w:rsidR="0041712D" w:rsidRPr="0063749F">
        <w:t xml:space="preserve">weaving’ session undertaken by </w:t>
      </w:r>
      <w:proofErr w:type="spellStart"/>
      <w:r w:rsidR="0041712D" w:rsidRPr="0063749F">
        <w:t>M</w:t>
      </w:r>
      <w:r w:rsidR="00761331" w:rsidRPr="00761331">
        <w:t>ā</w:t>
      </w:r>
      <w:r w:rsidR="0041712D" w:rsidRPr="0063749F">
        <w:t>ui</w:t>
      </w:r>
      <w:proofErr w:type="spellEnd"/>
      <w:r w:rsidR="0041712D" w:rsidRPr="0063749F">
        <w:t xml:space="preserve"> Hudson and Barry Smith in conjunction with the </w:t>
      </w:r>
      <w:r w:rsidR="0063749F">
        <w:t>S</w:t>
      </w:r>
      <w:r w:rsidR="0041712D" w:rsidRPr="0063749F">
        <w:t xml:space="preserve">ecretariat. </w:t>
      </w:r>
      <w:r w:rsidR="0063749F" w:rsidRPr="0063749F">
        <w:t xml:space="preserve">The </w:t>
      </w:r>
      <w:r w:rsidR="00761331">
        <w:t>revised s</w:t>
      </w:r>
      <w:r w:rsidR="0063749F" w:rsidRPr="0063749F">
        <w:t xml:space="preserve">tandards were checked for consistency with the draft Therapeutic Products </w:t>
      </w:r>
      <w:r w:rsidR="00761331">
        <w:t xml:space="preserve">and Medicines </w:t>
      </w:r>
      <w:r w:rsidR="0063749F" w:rsidRPr="0063749F">
        <w:t>Bill.</w:t>
      </w:r>
    </w:p>
    <w:p w14:paraId="765D167B" w14:textId="511D09D6" w:rsidR="00AF3CD1" w:rsidRDefault="00AF3CD1" w:rsidP="00EF2330">
      <w:pPr>
        <w:pStyle w:val="Heading2"/>
      </w:pPr>
      <w:bookmarkStart w:id="19" w:name="_Toc44497831"/>
      <w:r w:rsidRPr="00880898">
        <w:t xml:space="preserve">Public </w:t>
      </w:r>
      <w:r w:rsidR="00EF2330">
        <w:t>C</w:t>
      </w:r>
      <w:r w:rsidRPr="00880898">
        <w:t>onsultation and</w:t>
      </w:r>
      <w:r w:rsidR="00EF2330">
        <w:t xml:space="preserve"> A</w:t>
      </w:r>
      <w:r w:rsidRPr="00880898">
        <w:t>nalysis</w:t>
      </w:r>
      <w:bookmarkEnd w:id="19"/>
    </w:p>
    <w:p w14:paraId="4572939F" w14:textId="72DD6FFA" w:rsidR="00880898" w:rsidRDefault="00401A0E" w:rsidP="00EF2330">
      <w:r>
        <w:t>In June, t</w:t>
      </w:r>
      <w:r w:rsidR="00880898" w:rsidRPr="00880898">
        <w:t xml:space="preserve">he </w:t>
      </w:r>
      <w:r w:rsidR="00D81E9D">
        <w:t>c</w:t>
      </w:r>
      <w:r w:rsidR="00880898" w:rsidRPr="00880898">
        <w:t>ommittee agreed that</w:t>
      </w:r>
      <w:r w:rsidR="00D81E9D">
        <w:t>,</w:t>
      </w:r>
      <w:r w:rsidR="00880898" w:rsidRPr="00880898">
        <w:t xml:space="preserve"> subject to minor changes</w:t>
      </w:r>
      <w:r w:rsidR="00FB0E27">
        <w:t>,</w:t>
      </w:r>
      <w:r w:rsidR="00880898" w:rsidRPr="00880898">
        <w:t xml:space="preserve"> the </w:t>
      </w:r>
      <w:r w:rsidR="00FB0E27">
        <w:t xml:space="preserve">revised standards were </w:t>
      </w:r>
      <w:r w:rsidR="00880898" w:rsidRPr="00880898">
        <w:t>ready to be released</w:t>
      </w:r>
      <w:r w:rsidR="0063749F">
        <w:t xml:space="preserve"> for </w:t>
      </w:r>
      <w:r w:rsidR="0063749F">
        <w:rPr>
          <w:rFonts w:eastAsiaTheme="minorHAnsi" w:cs="Arial"/>
          <w:color w:val="000000"/>
          <w:szCs w:val="22"/>
        </w:rPr>
        <w:t>public consultation</w:t>
      </w:r>
      <w:r w:rsidR="00880898" w:rsidRPr="00880898">
        <w:t xml:space="preserve">. </w:t>
      </w:r>
      <w:r w:rsidR="00261B87">
        <w:t>It was agreed that c</w:t>
      </w:r>
      <w:r w:rsidR="00880898" w:rsidRPr="00880898">
        <w:t xml:space="preserve">onsultation </w:t>
      </w:r>
      <w:r w:rsidR="00261B87">
        <w:t xml:space="preserve">would </w:t>
      </w:r>
      <w:r>
        <w:t xml:space="preserve">run for six </w:t>
      </w:r>
      <w:r w:rsidR="00880898" w:rsidRPr="00880898">
        <w:t>weeks</w:t>
      </w:r>
      <w:r w:rsidR="00110363">
        <w:t>.</w:t>
      </w:r>
      <w:r w:rsidR="00880898" w:rsidRPr="00880898">
        <w:t xml:space="preserve"> </w:t>
      </w:r>
      <w:r w:rsidR="00110363">
        <w:t>M</w:t>
      </w:r>
      <w:r w:rsidR="00880898" w:rsidRPr="00880898">
        <w:t xml:space="preserve">eetings </w:t>
      </w:r>
      <w:r>
        <w:t xml:space="preserve">were </w:t>
      </w:r>
      <w:r w:rsidR="00880898" w:rsidRPr="00880898">
        <w:t>held with interested parties</w:t>
      </w:r>
      <w:r w:rsidR="00110363">
        <w:t>,</w:t>
      </w:r>
      <w:r>
        <w:t xml:space="preserve"> </w:t>
      </w:r>
      <w:r w:rsidR="00110363">
        <w:t xml:space="preserve">and </w:t>
      </w:r>
      <w:r w:rsidR="00880898" w:rsidRPr="00880898">
        <w:t>the Secretariat provid</w:t>
      </w:r>
      <w:r w:rsidR="00110363">
        <w:t>ed</w:t>
      </w:r>
      <w:r>
        <w:t xml:space="preserve"> </w:t>
      </w:r>
      <w:r w:rsidR="00880898" w:rsidRPr="00880898">
        <w:t xml:space="preserve">a summary of submissions for the </w:t>
      </w:r>
      <w:r w:rsidR="00E35FC1">
        <w:t>c</w:t>
      </w:r>
      <w:r w:rsidR="00880898" w:rsidRPr="00880898">
        <w:t xml:space="preserve">ommittee. </w:t>
      </w:r>
      <w:r w:rsidRPr="00880898">
        <w:t>The consultation document w</w:t>
      </w:r>
      <w:r>
        <w:t xml:space="preserve">as </w:t>
      </w:r>
      <w:r w:rsidRPr="00880898">
        <w:t>published on NEAC</w:t>
      </w:r>
      <w:r w:rsidR="000D2DCF">
        <w:t>’</w:t>
      </w:r>
      <w:r w:rsidRPr="00880898">
        <w:t xml:space="preserve">s website, </w:t>
      </w:r>
      <w:r w:rsidR="00752140">
        <w:t xml:space="preserve">and </w:t>
      </w:r>
      <w:r w:rsidRPr="00880898">
        <w:t>the Ministry of Health</w:t>
      </w:r>
      <w:r w:rsidR="000D2DCF">
        <w:t>’s</w:t>
      </w:r>
      <w:r w:rsidRPr="00880898">
        <w:t xml:space="preserve"> website and </w:t>
      </w:r>
      <w:r w:rsidR="000D2DCF">
        <w:t>T</w:t>
      </w:r>
      <w:r w:rsidRPr="00880898">
        <w:t>witter</w:t>
      </w:r>
      <w:r>
        <w:t xml:space="preserve"> </w:t>
      </w:r>
      <w:r w:rsidR="00752140">
        <w:t>account</w:t>
      </w:r>
      <w:r w:rsidR="000D2DCF">
        <w:t>,</w:t>
      </w:r>
      <w:r w:rsidR="00752140">
        <w:t xml:space="preserve"> </w:t>
      </w:r>
      <w:r>
        <w:t xml:space="preserve">in </w:t>
      </w:r>
      <w:r w:rsidRPr="005F4129">
        <w:t>July.</w:t>
      </w:r>
    </w:p>
    <w:p w14:paraId="07739E17" w14:textId="21BD6118" w:rsidR="0069609D" w:rsidRDefault="00E55DB9" w:rsidP="00EF2330">
      <w:r>
        <w:t>P</w:t>
      </w:r>
      <w:r w:rsidR="00E35FC1">
        <w:t xml:space="preserve">ublic </w:t>
      </w:r>
      <w:r w:rsidR="00401A0E" w:rsidRPr="00880898">
        <w:t xml:space="preserve">consultation </w:t>
      </w:r>
      <w:r>
        <w:t xml:space="preserve">on </w:t>
      </w:r>
      <w:r w:rsidR="00401A0E" w:rsidRPr="00880898">
        <w:t xml:space="preserve">the </w:t>
      </w:r>
      <w:r>
        <w:t>revised s</w:t>
      </w:r>
      <w:r w:rsidR="00E35FC1">
        <w:t xml:space="preserve">tandards </w:t>
      </w:r>
      <w:r w:rsidR="00401A0E" w:rsidRPr="00880898">
        <w:t>w</w:t>
      </w:r>
      <w:r w:rsidR="00401A0E">
        <w:t xml:space="preserve">as </w:t>
      </w:r>
      <w:r w:rsidR="00401A0E" w:rsidRPr="00880898">
        <w:t>conducted through an online portal called Citizen Space</w:t>
      </w:r>
      <w:r>
        <w:t>,</w:t>
      </w:r>
      <w:r w:rsidR="005F4129">
        <w:t xml:space="preserve"> which</w:t>
      </w:r>
      <w:r w:rsidR="00401A0E" w:rsidRPr="00880898">
        <w:t xml:space="preserve"> </w:t>
      </w:r>
      <w:r w:rsidR="00401A0E">
        <w:t xml:space="preserve">gave </w:t>
      </w:r>
      <w:r w:rsidR="00401A0E" w:rsidRPr="00880898">
        <w:t xml:space="preserve">the Secretariat the ability to revise the submissions in depth. </w:t>
      </w:r>
      <w:r w:rsidR="0069609D">
        <w:t>The public consultation had a low level of lay engagement</w:t>
      </w:r>
      <w:r>
        <w:t>;</w:t>
      </w:r>
      <w:r w:rsidR="0069609D">
        <w:t xml:space="preserve"> most submitters </w:t>
      </w:r>
      <w:r>
        <w:t xml:space="preserve">were </w:t>
      </w:r>
      <w:r w:rsidR="0069609D">
        <w:t xml:space="preserve">interested groups. </w:t>
      </w:r>
    </w:p>
    <w:p w14:paraId="24AFF76C" w14:textId="08C6F2A4" w:rsidR="00401A0E" w:rsidRDefault="0069609D" w:rsidP="00EF2330">
      <w:r>
        <w:t xml:space="preserve">Public feedback </w:t>
      </w:r>
      <w:r w:rsidR="00E55DB9">
        <w:t xml:space="preserve">generally </w:t>
      </w:r>
      <w:r>
        <w:t xml:space="preserve">stressed the importance of </w:t>
      </w:r>
      <w:proofErr w:type="gramStart"/>
      <w:r>
        <w:t>clarity, and</w:t>
      </w:r>
      <w:proofErr w:type="gramEnd"/>
      <w:r>
        <w:t xml:space="preserve"> agreed that it was helpful to researchers to </w:t>
      </w:r>
      <w:r w:rsidR="00E55DB9">
        <w:t xml:space="preserve">replace </w:t>
      </w:r>
      <w:r>
        <w:t xml:space="preserve">the </w:t>
      </w:r>
      <w:r w:rsidR="00E55DB9">
        <w:t xml:space="preserve">two </w:t>
      </w:r>
      <w:r>
        <w:t xml:space="preserve">2012 guidelines </w:t>
      </w:r>
      <w:r w:rsidR="00E55DB9">
        <w:t xml:space="preserve">with </w:t>
      </w:r>
      <w:r>
        <w:t>one cohesive document.</w:t>
      </w:r>
    </w:p>
    <w:p w14:paraId="4A9763F6" w14:textId="77777777" w:rsidR="0069609D" w:rsidRDefault="0069609D" w:rsidP="00EF2330">
      <w:r>
        <w:t>The main themes from the public consultation were:</w:t>
      </w:r>
    </w:p>
    <w:p w14:paraId="2CE2A5F7" w14:textId="0920E664" w:rsidR="0069609D" w:rsidRDefault="0069609D" w:rsidP="00EF2330">
      <w:pPr>
        <w:pStyle w:val="Bullet"/>
      </w:pPr>
      <w:r>
        <w:t xml:space="preserve">inclusion, representation and </w:t>
      </w:r>
      <w:r w:rsidR="00E55DB9">
        <w:t xml:space="preserve">the </w:t>
      </w:r>
      <w:r>
        <w:t xml:space="preserve">fairness of </w:t>
      </w:r>
      <w:r w:rsidR="00E55DB9">
        <w:t xml:space="preserve">the </w:t>
      </w:r>
      <w:r>
        <w:t>advancement of knowledge</w:t>
      </w:r>
    </w:p>
    <w:p w14:paraId="0E05C728" w14:textId="62F3B2F3" w:rsidR="0069609D" w:rsidRDefault="0069609D" w:rsidP="00EF2330">
      <w:pPr>
        <w:pStyle w:val="Bullet"/>
      </w:pPr>
      <w:r>
        <w:t xml:space="preserve">safeguards, </w:t>
      </w:r>
      <w:r w:rsidR="00E55DB9">
        <w:t xml:space="preserve">the </w:t>
      </w:r>
      <w:r>
        <w:t xml:space="preserve">wider ethics landscape and </w:t>
      </w:r>
      <w:r w:rsidR="00E55DB9">
        <w:t xml:space="preserve">the </w:t>
      </w:r>
      <w:r>
        <w:t xml:space="preserve">impact of the </w:t>
      </w:r>
      <w:r w:rsidR="00E55DB9">
        <w:t>s</w:t>
      </w:r>
      <w:r>
        <w:t>tandards</w:t>
      </w:r>
      <w:r w:rsidR="001B41D9">
        <w:t xml:space="preserve"> on research</w:t>
      </w:r>
    </w:p>
    <w:p w14:paraId="0EB5F584" w14:textId="3A2502F2" w:rsidR="0069609D" w:rsidRDefault="0069609D" w:rsidP="00EF2330">
      <w:pPr>
        <w:pStyle w:val="Bullet"/>
      </w:pPr>
      <w:r>
        <w:t xml:space="preserve">accessibility, complexity and functionality </w:t>
      </w:r>
    </w:p>
    <w:p w14:paraId="75989454" w14:textId="0C008A43" w:rsidR="0069609D" w:rsidRDefault="0069609D" w:rsidP="00EF2330">
      <w:pPr>
        <w:pStyle w:val="Bullet"/>
      </w:pPr>
      <w:r>
        <w:t xml:space="preserve">balancing protections with facilitating knowledge advancement </w:t>
      </w:r>
    </w:p>
    <w:p w14:paraId="797F5060" w14:textId="3F78A609" w:rsidR="0069609D" w:rsidRDefault="0069609D" w:rsidP="00EF2330">
      <w:pPr>
        <w:pStyle w:val="Bullet"/>
      </w:pPr>
      <w:r>
        <w:t xml:space="preserve">gaps in ethical guidance. </w:t>
      </w:r>
    </w:p>
    <w:p w14:paraId="6701DC53" w14:textId="12866A8F" w:rsidR="00E35FC1" w:rsidRDefault="008F6AB2" w:rsidP="00EF2330">
      <w:proofErr w:type="gramStart"/>
      <w:r>
        <w:lastRenderedPageBreak/>
        <w:t>T</w:t>
      </w:r>
      <w:r w:rsidR="00E55DB9">
        <w:t>aking into account</w:t>
      </w:r>
      <w:proofErr w:type="gramEnd"/>
      <w:r w:rsidR="00E55DB9">
        <w:t xml:space="preserve"> t</w:t>
      </w:r>
      <w:r>
        <w:t>he responses from the public consultation</w:t>
      </w:r>
      <w:r w:rsidR="00E55DB9">
        <w:t>, NEAC</w:t>
      </w:r>
      <w:r>
        <w:t xml:space="preserve"> created four </w:t>
      </w:r>
      <w:r w:rsidR="00E35FC1">
        <w:t xml:space="preserve">new </w:t>
      </w:r>
      <w:r>
        <w:t>streams of work</w:t>
      </w:r>
      <w:r w:rsidR="00E35FC1">
        <w:t xml:space="preserve"> to strengthen the final </w:t>
      </w:r>
      <w:r w:rsidR="00E55DB9">
        <w:t>s</w:t>
      </w:r>
      <w:r w:rsidR="00E35FC1">
        <w:t>tandards. These were</w:t>
      </w:r>
      <w:r>
        <w:t xml:space="preserve">: </w:t>
      </w:r>
    </w:p>
    <w:p w14:paraId="2F248A99" w14:textId="77777777" w:rsidR="00E35FC1" w:rsidRDefault="008F6AB2" w:rsidP="00EF2330">
      <w:pPr>
        <w:pStyle w:val="Bullet"/>
      </w:pPr>
      <w:r>
        <w:t>structural changes to existing content and scope of review</w:t>
      </w:r>
    </w:p>
    <w:p w14:paraId="5271F537" w14:textId="49B2A7C5" w:rsidR="00E35FC1" w:rsidRDefault="008F6AB2" w:rsidP="00EF2330">
      <w:pPr>
        <w:pStyle w:val="Bullet"/>
      </w:pPr>
      <w:r>
        <w:t>acceptance of uncontroversial changes</w:t>
      </w:r>
    </w:p>
    <w:p w14:paraId="01524A81" w14:textId="77777777" w:rsidR="00E35FC1" w:rsidRDefault="008F6AB2" w:rsidP="00EF2330">
      <w:pPr>
        <w:pStyle w:val="Bullet"/>
      </w:pPr>
      <w:r>
        <w:t>new content generation</w:t>
      </w:r>
    </w:p>
    <w:p w14:paraId="13227799" w14:textId="7002757C" w:rsidR="00E35FC1" w:rsidRDefault="008F6AB2" w:rsidP="00EF2330">
      <w:pPr>
        <w:pStyle w:val="Bullet"/>
      </w:pPr>
      <w:r>
        <w:t>high</w:t>
      </w:r>
      <w:r w:rsidR="00E55DB9">
        <w:t>-</w:t>
      </w:r>
      <w:r>
        <w:t xml:space="preserve">level feedback </w:t>
      </w:r>
      <w:r w:rsidR="00E35FC1">
        <w:t xml:space="preserve">beyond the scope of the </w:t>
      </w:r>
      <w:r w:rsidR="00E55DB9">
        <w:t>s</w:t>
      </w:r>
      <w:r w:rsidR="00E35FC1">
        <w:t xml:space="preserve">tandards to </w:t>
      </w:r>
      <w:r w:rsidR="00E55DB9">
        <w:t xml:space="preserve">report </w:t>
      </w:r>
      <w:r w:rsidR="00E35FC1">
        <w:t>back to the Ministry of Health about the wider research environment</w:t>
      </w:r>
      <w:r>
        <w:t xml:space="preserve">. </w:t>
      </w:r>
    </w:p>
    <w:p w14:paraId="14C83F6D" w14:textId="78E0CBB3" w:rsidR="008F6AB2" w:rsidRPr="00E35FC1" w:rsidRDefault="008F6AB2" w:rsidP="00EF2330">
      <w:pPr>
        <w:rPr>
          <w:rFonts w:eastAsiaTheme="minorHAnsi" w:cs="Arial"/>
          <w:color w:val="000000"/>
          <w:szCs w:val="22"/>
        </w:rPr>
      </w:pPr>
      <w:r>
        <w:t xml:space="preserve">The Secretariat’s main focus between August and November </w:t>
      </w:r>
      <w:r w:rsidR="00E35FC1">
        <w:t xml:space="preserve">2018 </w:t>
      </w:r>
      <w:r>
        <w:t xml:space="preserve">was </w:t>
      </w:r>
      <w:r w:rsidR="00E55DB9">
        <w:t xml:space="preserve">compilation of </w:t>
      </w:r>
      <w:r>
        <w:t xml:space="preserve">responses from the </w:t>
      </w:r>
      <w:r w:rsidR="00E35FC1">
        <w:t xml:space="preserve">public consultation </w:t>
      </w:r>
      <w:r>
        <w:t>into one</w:t>
      </w:r>
      <w:r w:rsidR="00E35FC1">
        <w:t xml:space="preserve"> </w:t>
      </w:r>
      <w:r w:rsidR="005F4129">
        <w:t>comprehensive</w:t>
      </w:r>
      <w:r>
        <w:t xml:space="preserve"> submissions analysis document for NEAC to review. </w:t>
      </w:r>
    </w:p>
    <w:p w14:paraId="514EB75D" w14:textId="1BD34DF3" w:rsidR="00E83208" w:rsidRPr="00E83208" w:rsidRDefault="00B101E0" w:rsidP="00EF2330">
      <w:pPr>
        <w:pStyle w:val="Heading3"/>
      </w:pPr>
      <w:r>
        <w:t xml:space="preserve">Key </w:t>
      </w:r>
      <w:r w:rsidR="00EF2330">
        <w:t>Sections Strengthened in the Standards</w:t>
      </w:r>
      <w:r w:rsidR="00EF2330" w:rsidRPr="00E83208">
        <w:t xml:space="preserve"> </w:t>
      </w:r>
    </w:p>
    <w:p w14:paraId="2EBAAFB4" w14:textId="1F4ACCD0" w:rsidR="005953DC" w:rsidRDefault="00B101E0" w:rsidP="00EF2330">
      <w:r>
        <w:t xml:space="preserve">There was a strong theme </w:t>
      </w:r>
      <w:r w:rsidR="009D73B3">
        <w:t xml:space="preserve">in </w:t>
      </w:r>
      <w:r w:rsidR="008F6AB2">
        <w:t xml:space="preserve">submissions that the disability section </w:t>
      </w:r>
      <w:r w:rsidR="009D73B3">
        <w:t xml:space="preserve">of the guidelines </w:t>
      </w:r>
      <w:r w:rsidR="008F6AB2">
        <w:t>need</w:t>
      </w:r>
      <w:r>
        <w:t>ed</w:t>
      </w:r>
      <w:r w:rsidR="008F6AB2">
        <w:t xml:space="preserve"> strengthening</w:t>
      </w:r>
      <w:r w:rsidR="001B41D9">
        <w:t xml:space="preserve">. </w:t>
      </w:r>
      <w:r w:rsidR="009D73B3">
        <w:t xml:space="preserve">In response, </w:t>
      </w:r>
      <w:r>
        <w:t xml:space="preserve">NEAC directed the </w:t>
      </w:r>
      <w:r w:rsidR="008F6AB2">
        <w:t xml:space="preserve">Secretariat to obtain some more specific information on disability from strategic and representative groups. </w:t>
      </w:r>
    </w:p>
    <w:p w14:paraId="5F533FE1" w14:textId="0FD43BB1" w:rsidR="00B101E0" w:rsidRDefault="00B101E0" w:rsidP="00EF2330">
      <w:r>
        <w:t xml:space="preserve">NEAC </w:t>
      </w:r>
      <w:r w:rsidR="005953DC">
        <w:t>agreed that a section on innovative practice should also be included. Th</w:t>
      </w:r>
      <w:r w:rsidR="009D73B3">
        <w:t>e</w:t>
      </w:r>
      <w:r w:rsidR="005953DC">
        <w:t xml:space="preserve"> </w:t>
      </w:r>
      <w:r w:rsidR="009D73B3">
        <w:t xml:space="preserve">resulting </w:t>
      </w:r>
      <w:r w:rsidR="005953DC">
        <w:t xml:space="preserve">section was based </w:t>
      </w:r>
      <w:r w:rsidR="009D73B3">
        <w:t xml:space="preserve">on </w:t>
      </w:r>
      <w:r w:rsidR="005953DC">
        <w:t xml:space="preserve">the cross-sectoral ethics work NEAC </w:t>
      </w:r>
      <w:r w:rsidR="009D73B3">
        <w:t xml:space="preserve">undertook </w:t>
      </w:r>
      <w:r w:rsidR="005953DC">
        <w:t xml:space="preserve">in 2014.  </w:t>
      </w:r>
    </w:p>
    <w:p w14:paraId="1FF5BD2E" w14:textId="61C05DC2" w:rsidR="001F1B07" w:rsidRPr="005F4129" w:rsidRDefault="001F1B07" w:rsidP="00EF2330">
      <w:r>
        <w:t xml:space="preserve">In developing the revised </w:t>
      </w:r>
      <w:r w:rsidR="009D73B3">
        <w:t>s</w:t>
      </w:r>
      <w:r>
        <w:t xml:space="preserve">tandards, </w:t>
      </w:r>
      <w:r w:rsidRPr="00EE1C7F">
        <w:t xml:space="preserve">NEAC </w:t>
      </w:r>
      <w:r>
        <w:t xml:space="preserve">frequently </w:t>
      </w:r>
      <w:r w:rsidRPr="00EE1C7F">
        <w:t xml:space="preserve">discussed the tension between ethics and the law. NEAC noted </w:t>
      </w:r>
      <w:r w:rsidR="00C645AA">
        <w:t xml:space="preserve">relevant </w:t>
      </w:r>
      <w:r w:rsidRPr="00EE1C7F">
        <w:t xml:space="preserve">feedback from submitters and reiterated the view that </w:t>
      </w:r>
      <w:r w:rsidR="00C645AA">
        <w:t xml:space="preserve">the revised standards were to be </w:t>
      </w:r>
      <w:r w:rsidRPr="00EE1C7F">
        <w:t xml:space="preserve">ethical standards, not legal standards. NEAC directed the Secretariat to develop </w:t>
      </w:r>
      <w:r>
        <w:t>a</w:t>
      </w:r>
      <w:r w:rsidRPr="00EE1C7F">
        <w:t xml:space="preserve"> section on ethics and the law, following the format of the</w:t>
      </w:r>
      <w:r w:rsidR="006F5ACB" w:rsidRPr="006F5ACB">
        <w:t xml:space="preserve"> </w:t>
      </w:r>
      <w:r w:rsidR="006F5ACB">
        <w:t xml:space="preserve">Australian </w:t>
      </w:r>
      <w:r w:rsidR="006F5ACB" w:rsidRPr="006F5ACB">
        <w:t>National Statement on Ethical Conduct in Human Research</w:t>
      </w:r>
      <w:r w:rsidR="006F5ACB">
        <w:t xml:space="preserve">, </w:t>
      </w:r>
      <w:r w:rsidR="00C645AA">
        <w:t xml:space="preserve">in which </w:t>
      </w:r>
      <w:r w:rsidRPr="00EE1C7F">
        <w:t xml:space="preserve">the tension between ethics and the law </w:t>
      </w:r>
      <w:r w:rsidR="00C645AA">
        <w:t xml:space="preserve">was </w:t>
      </w:r>
      <w:r w:rsidRPr="00EE1C7F">
        <w:t xml:space="preserve">set out clearly, </w:t>
      </w:r>
      <w:r w:rsidR="00CA34E2">
        <w:t xml:space="preserve">alongside </w:t>
      </w:r>
      <w:r w:rsidRPr="00EE1C7F">
        <w:t xml:space="preserve">a substantive list of regulation, legislation and law for researchers to be aware of. This decision was based on the view that the law </w:t>
      </w:r>
      <w:r w:rsidR="001B41D9">
        <w:t>is</w:t>
      </w:r>
      <w:r w:rsidRPr="00EE1C7F">
        <w:t xml:space="preserve"> not written for research, </w:t>
      </w:r>
      <w:r w:rsidR="00480AD3">
        <w:t xml:space="preserve">and </w:t>
      </w:r>
      <w:r w:rsidRPr="00EE1C7F">
        <w:t xml:space="preserve">that there </w:t>
      </w:r>
      <w:r w:rsidR="00480AD3">
        <w:t xml:space="preserve">have </w:t>
      </w:r>
      <w:r w:rsidRPr="00EE1C7F">
        <w:t xml:space="preserve">certainly </w:t>
      </w:r>
      <w:r w:rsidR="00480AD3">
        <w:t xml:space="preserve">been </w:t>
      </w:r>
      <w:r w:rsidRPr="00EE1C7F">
        <w:t xml:space="preserve">cases in New Zealand where something </w:t>
      </w:r>
      <w:r w:rsidR="00480AD3">
        <w:t xml:space="preserve">has been </w:t>
      </w:r>
      <w:r w:rsidRPr="00EE1C7F">
        <w:t xml:space="preserve">ethical but unclear in terms of legality. </w:t>
      </w:r>
    </w:p>
    <w:p w14:paraId="7D2EE682" w14:textId="7EF76AE1" w:rsidR="00B41119" w:rsidRDefault="00B41119" w:rsidP="00EF2330">
      <w:r w:rsidRPr="008F6AB2">
        <w:t xml:space="preserve">After seeing the online functionality of a similar set of Ministry of Health guidelines, NEAC agreed that the </w:t>
      </w:r>
      <w:r w:rsidR="00881EB8">
        <w:t>revised s</w:t>
      </w:r>
      <w:r w:rsidRPr="008F6AB2">
        <w:t xml:space="preserve">tandards should be turned into a HTML web page to facilitate </w:t>
      </w:r>
      <w:r w:rsidR="00881EB8">
        <w:t xml:space="preserve">future </w:t>
      </w:r>
      <w:r w:rsidRPr="008F6AB2">
        <w:t>updating.</w:t>
      </w:r>
      <w:r>
        <w:t xml:space="preserve"> The aim was that the revised </w:t>
      </w:r>
      <w:r w:rsidR="00881EB8">
        <w:t>s</w:t>
      </w:r>
      <w:r>
        <w:t>tandards w</w:t>
      </w:r>
      <w:r w:rsidR="005F4129">
        <w:t>ould</w:t>
      </w:r>
      <w:r>
        <w:t xml:space="preserve"> be an interactive and living document that facilitate</w:t>
      </w:r>
      <w:r w:rsidR="005F4129">
        <w:t>d</w:t>
      </w:r>
      <w:r>
        <w:t xml:space="preserve"> richer engagement with researchers.</w:t>
      </w:r>
    </w:p>
    <w:p w14:paraId="0B4E071C" w14:textId="1014C328" w:rsidR="00B41119" w:rsidRDefault="00B41119" w:rsidP="00EF2330">
      <w:r>
        <w:t xml:space="preserve">Following the completion of this long-term work, </w:t>
      </w:r>
      <w:r w:rsidR="001B41D9">
        <w:t xml:space="preserve">The Ministry of Health’s Ethics Team </w:t>
      </w:r>
      <w:r w:rsidR="00881EB8">
        <w:t xml:space="preserve">proposed </w:t>
      </w:r>
      <w:r>
        <w:t>a</w:t>
      </w:r>
      <w:r w:rsidRPr="002A77F2">
        <w:t xml:space="preserve"> roadshow aimed at familiarising researchers with the </w:t>
      </w:r>
      <w:r w:rsidR="00881EB8">
        <w:t>revised s</w:t>
      </w:r>
      <w:r w:rsidRPr="002A77F2">
        <w:t>tandards</w:t>
      </w:r>
      <w:r>
        <w:t xml:space="preserve">. </w:t>
      </w:r>
      <w:r w:rsidRPr="002A77F2">
        <w:t xml:space="preserve"> </w:t>
      </w:r>
    </w:p>
    <w:p w14:paraId="7EC2D8A1" w14:textId="02E86C01" w:rsidR="005F4129" w:rsidRPr="0069609D" w:rsidRDefault="005F4129" w:rsidP="00EF2330">
      <w:pPr>
        <w:pStyle w:val="Heading3"/>
      </w:pPr>
      <w:r w:rsidRPr="0069609D">
        <w:t xml:space="preserve">Working </w:t>
      </w:r>
      <w:r w:rsidR="00EF2330">
        <w:t>G</w:t>
      </w:r>
      <w:r w:rsidR="00EF2330" w:rsidRPr="0069609D">
        <w:t xml:space="preserve">roups to Finalise </w:t>
      </w:r>
      <w:r w:rsidR="00EF2330">
        <w:t>t</w:t>
      </w:r>
      <w:r w:rsidR="00EF2330" w:rsidRPr="0069609D">
        <w:t xml:space="preserve">he </w:t>
      </w:r>
      <w:r w:rsidR="00EF2330">
        <w:t>Revised S</w:t>
      </w:r>
      <w:r w:rsidR="00EF2330" w:rsidRPr="0069609D">
        <w:t>tandards</w:t>
      </w:r>
    </w:p>
    <w:p w14:paraId="13FD9E03" w14:textId="7D5B32C0" w:rsidR="005F4129" w:rsidRDefault="005F4129" w:rsidP="00EF2330">
      <w:r>
        <w:t xml:space="preserve">NEAC directed the Secretariat to develop a project plan </w:t>
      </w:r>
      <w:r w:rsidR="00881EB8">
        <w:t xml:space="preserve">for the revised </w:t>
      </w:r>
      <w:proofErr w:type="gramStart"/>
      <w:r w:rsidR="00881EB8">
        <w:t xml:space="preserve">standards, </w:t>
      </w:r>
      <w:r>
        <w:t>and</w:t>
      </w:r>
      <w:proofErr w:type="gramEnd"/>
      <w:r>
        <w:t xml:space="preserve"> establish small working groups of experts </w:t>
      </w:r>
      <w:r w:rsidR="00881EB8">
        <w:t xml:space="preserve">to </w:t>
      </w:r>
      <w:r>
        <w:t xml:space="preserve">provide peer review or content advice. NEAC considered whether </w:t>
      </w:r>
      <w:r w:rsidR="00881EB8">
        <w:t xml:space="preserve">it </w:t>
      </w:r>
      <w:r>
        <w:t xml:space="preserve">wanted to lead any projects, and </w:t>
      </w:r>
      <w:r w:rsidR="00881EB8">
        <w:t xml:space="preserve">ultimately </w:t>
      </w:r>
      <w:r>
        <w:t xml:space="preserve">decided that </w:t>
      </w:r>
      <w:r w:rsidR="00881EB8">
        <w:t xml:space="preserve">it </w:t>
      </w:r>
      <w:r>
        <w:t>would commission the work and review it as necessary, and then review the full draft at an in</w:t>
      </w:r>
      <w:r w:rsidR="00881EB8">
        <w:t>-</w:t>
      </w:r>
      <w:r>
        <w:t xml:space="preserve">person meeting in May 2018. The Secretariat advised NEAC of working group members for </w:t>
      </w:r>
      <w:r w:rsidR="00A07FC9">
        <w:t xml:space="preserve">the </w:t>
      </w:r>
      <w:r>
        <w:t>project</w:t>
      </w:r>
      <w:r w:rsidR="00A07FC9">
        <w:t>s</w:t>
      </w:r>
      <w:r>
        <w:t xml:space="preserve"> </w:t>
      </w:r>
      <w:r w:rsidR="00A07FC9">
        <w:t xml:space="preserve">it </w:t>
      </w:r>
      <w:r>
        <w:t xml:space="preserve">established, as well as deadlines and the project directives. NEAC members had the opportunity to </w:t>
      </w:r>
      <w:r w:rsidR="00A07FC9">
        <w:t xml:space="preserve">participate in </w:t>
      </w:r>
      <w:r>
        <w:t xml:space="preserve">the work as </w:t>
      </w:r>
      <w:r w:rsidR="00A07FC9">
        <w:t xml:space="preserve">they </w:t>
      </w:r>
      <w:r>
        <w:t>desired.</w:t>
      </w:r>
    </w:p>
    <w:p w14:paraId="0FEBD65D" w14:textId="00C619A1" w:rsidR="000D0969" w:rsidRPr="00CB3C34" w:rsidRDefault="000D0969" w:rsidP="00EF2330">
      <w:pPr>
        <w:pStyle w:val="Heading1"/>
      </w:pPr>
      <w:bookmarkStart w:id="20" w:name="_Toc383162692"/>
      <w:bookmarkStart w:id="21" w:name="_Toc41911700"/>
      <w:bookmarkStart w:id="22" w:name="_Toc44497832"/>
      <w:r w:rsidRPr="00CB3C34">
        <w:lastRenderedPageBreak/>
        <w:t xml:space="preserve">Other </w:t>
      </w:r>
      <w:r w:rsidR="00EF2330">
        <w:t>W</w:t>
      </w:r>
      <w:r w:rsidRPr="00CB3C34">
        <w:t xml:space="preserve">ork in </w:t>
      </w:r>
      <w:bookmarkEnd w:id="20"/>
      <w:r>
        <w:t>2018</w:t>
      </w:r>
      <w:bookmarkEnd w:id="21"/>
      <w:bookmarkEnd w:id="22"/>
    </w:p>
    <w:p w14:paraId="608E0913" w14:textId="67F2D8FD" w:rsidR="00F34464" w:rsidRPr="00B94EE2" w:rsidRDefault="000D0969" w:rsidP="00EF2330">
      <w:r w:rsidRPr="004F2EC8">
        <w:t xml:space="preserve">NEAC members and </w:t>
      </w:r>
      <w:r w:rsidR="00B101E0">
        <w:t>S</w:t>
      </w:r>
      <w:r w:rsidRPr="004F2EC8">
        <w:t>ecretariat staff attended a range of events in 201</w:t>
      </w:r>
      <w:r w:rsidR="004F2EC8" w:rsidRPr="004F2EC8">
        <w:t>8</w:t>
      </w:r>
      <w:r w:rsidR="00A07FC9">
        <w:t>, including the</w:t>
      </w:r>
      <w:r w:rsidR="00A07FC9">
        <w:rPr>
          <w:rFonts w:eastAsia="Calibri" w:cs="Arial"/>
          <w:szCs w:val="22"/>
        </w:rPr>
        <w:t xml:space="preserve"> </w:t>
      </w:r>
      <w:r w:rsidRPr="004F2EC8">
        <w:rPr>
          <w:rFonts w:eastAsia="Calibri" w:cs="Arial"/>
          <w:szCs w:val="22"/>
        </w:rPr>
        <w:t>New Zealand Association of Clinical Research conference</w:t>
      </w:r>
      <w:r w:rsidR="00A07FC9">
        <w:rPr>
          <w:rFonts w:eastAsia="Calibri" w:cs="Arial"/>
          <w:szCs w:val="22"/>
        </w:rPr>
        <w:t xml:space="preserve"> in</w:t>
      </w:r>
      <w:r w:rsidRPr="004F2EC8">
        <w:rPr>
          <w:rFonts w:eastAsia="Calibri" w:cs="Arial"/>
          <w:szCs w:val="22"/>
        </w:rPr>
        <w:t xml:space="preserve"> August</w:t>
      </w:r>
      <w:r w:rsidR="00A07FC9">
        <w:rPr>
          <w:rFonts w:eastAsia="Calibri" w:cs="Arial"/>
          <w:szCs w:val="22"/>
        </w:rPr>
        <w:t>.</w:t>
      </w:r>
    </w:p>
    <w:p w14:paraId="6B184185" w14:textId="2309F137" w:rsidR="00F34464" w:rsidRPr="00EE1C7F" w:rsidRDefault="00F34464" w:rsidP="00EF2330">
      <w:pPr>
        <w:pStyle w:val="Heading2"/>
      </w:pPr>
      <w:bookmarkStart w:id="23" w:name="_Toc44497833"/>
      <w:r w:rsidRPr="008F6AB2">
        <w:t xml:space="preserve">Modernisation of the </w:t>
      </w:r>
      <w:r w:rsidR="00EF2330">
        <w:t>E</w:t>
      </w:r>
      <w:r w:rsidRPr="008F6AB2">
        <w:t xml:space="preserve">thics </w:t>
      </w:r>
      <w:r w:rsidR="004D420D">
        <w:t xml:space="preserve">IT </w:t>
      </w:r>
      <w:r w:rsidR="00EF2330">
        <w:t>S</w:t>
      </w:r>
      <w:r w:rsidRPr="008F6AB2">
        <w:t>ystem</w:t>
      </w:r>
      <w:bookmarkEnd w:id="23"/>
      <w:r w:rsidRPr="008F6AB2">
        <w:t xml:space="preserve"> </w:t>
      </w:r>
    </w:p>
    <w:p w14:paraId="7813DCC5" w14:textId="3DAEFB3D" w:rsidR="00F34464" w:rsidRPr="00F34464" w:rsidRDefault="00F34464" w:rsidP="00EF2330">
      <w:r w:rsidRPr="00F34464">
        <w:t xml:space="preserve">The Ministry of Health advised NEAC that a full change of the ethics IT system </w:t>
      </w:r>
      <w:r w:rsidR="001F1B07">
        <w:t>had been added to the work programme</w:t>
      </w:r>
      <w:r w:rsidR="00605761">
        <w:t>, aiming to establish</w:t>
      </w:r>
      <w:r w:rsidR="001F1B07">
        <w:t xml:space="preserve"> an </w:t>
      </w:r>
      <w:r w:rsidRPr="00F34464">
        <w:t xml:space="preserve">online system that </w:t>
      </w:r>
      <w:r w:rsidR="00605761">
        <w:t xml:space="preserve">was </w:t>
      </w:r>
      <w:r w:rsidRPr="00F34464">
        <w:t xml:space="preserve">more responsive to the volume and complexity of </w:t>
      </w:r>
      <w:r w:rsidR="00605761">
        <w:t xml:space="preserve">the </w:t>
      </w:r>
      <w:r w:rsidRPr="00F34464">
        <w:t xml:space="preserve">work </w:t>
      </w:r>
      <w:r w:rsidR="00605761">
        <w:t xml:space="preserve">of </w:t>
      </w:r>
      <w:r w:rsidRPr="00F34464">
        <w:t xml:space="preserve">researchers, </w:t>
      </w:r>
      <w:r w:rsidR="00605761">
        <w:t>Health and Disability Ethics Committee (</w:t>
      </w:r>
      <w:r w:rsidRPr="00F34464">
        <w:t>HDEC</w:t>
      </w:r>
      <w:r w:rsidR="00605761">
        <w:t>)</w:t>
      </w:r>
      <w:r w:rsidRPr="00F34464">
        <w:t xml:space="preserve"> members and ethics staff. </w:t>
      </w:r>
    </w:p>
    <w:p w14:paraId="0EE68C43" w14:textId="38C58EB6" w:rsidR="00F34464" w:rsidRDefault="00F34464" w:rsidP="00EF2330">
      <w:r w:rsidRPr="00F34464">
        <w:t xml:space="preserve">The </w:t>
      </w:r>
      <w:r w:rsidR="004D420D">
        <w:t xml:space="preserve">Ministry planned to </w:t>
      </w:r>
      <w:r w:rsidR="00E2667A">
        <w:t xml:space="preserve">review </w:t>
      </w:r>
      <w:r w:rsidRPr="00F34464">
        <w:t>NEA</w:t>
      </w:r>
      <w:r>
        <w:t>C</w:t>
      </w:r>
      <w:r w:rsidR="00E2667A">
        <w:t>’s</w:t>
      </w:r>
      <w:r w:rsidRPr="00F34464">
        <w:t xml:space="preserve"> terms of reference, and </w:t>
      </w:r>
      <w:r w:rsidR="00E2667A">
        <w:t xml:space="preserve">those of </w:t>
      </w:r>
      <w:r w:rsidRPr="00F34464">
        <w:t xml:space="preserve">all other ethics committees, </w:t>
      </w:r>
      <w:r w:rsidR="001F1B07">
        <w:t>in tandem with this process</w:t>
      </w:r>
      <w:r w:rsidRPr="00F34464">
        <w:t>.</w:t>
      </w:r>
    </w:p>
    <w:p w14:paraId="6F849B09" w14:textId="0069D3AD" w:rsidR="00EE1C7F" w:rsidRPr="00EE1C7F" w:rsidRDefault="00EE1C7F" w:rsidP="00EF2330">
      <w:pPr>
        <w:pStyle w:val="Heading2"/>
      </w:pPr>
      <w:bookmarkStart w:id="24" w:name="_Toc44497834"/>
      <w:r w:rsidRPr="00EE1C7F">
        <w:t xml:space="preserve">Quality </w:t>
      </w:r>
      <w:r w:rsidR="00EF2330">
        <w:t>I</w:t>
      </w:r>
      <w:r w:rsidRPr="00EE1C7F">
        <w:t xml:space="preserve">mprovement and the Health </w:t>
      </w:r>
      <w:r w:rsidR="00E2667A">
        <w:t>Quality &amp;</w:t>
      </w:r>
      <w:r w:rsidR="00E2667A" w:rsidRPr="00EE1C7F">
        <w:t xml:space="preserve"> </w:t>
      </w:r>
      <w:r w:rsidRPr="00EE1C7F">
        <w:t>Safety Commission</w:t>
      </w:r>
      <w:bookmarkEnd w:id="24"/>
      <w:r w:rsidR="001F1B07">
        <w:t xml:space="preserve"> </w:t>
      </w:r>
    </w:p>
    <w:p w14:paraId="67FDC3E1" w14:textId="493595E9" w:rsidR="00EE1C7F" w:rsidRPr="001F1B07" w:rsidRDefault="00EE1C7F" w:rsidP="00EF2330">
      <w:r w:rsidRPr="00EE1C7F">
        <w:t xml:space="preserve">The Secretariat </w:t>
      </w:r>
      <w:r>
        <w:t>met with the</w:t>
      </w:r>
      <w:r w:rsidRPr="00EE1C7F">
        <w:t xml:space="preserve"> </w:t>
      </w:r>
      <w:r w:rsidR="00E2667A">
        <w:t>Health Quality &amp; Safety Commission (</w:t>
      </w:r>
      <w:r w:rsidRPr="00EE1C7F">
        <w:t>HQSC</w:t>
      </w:r>
      <w:r w:rsidR="00E2667A">
        <w:t>)</w:t>
      </w:r>
      <w:r w:rsidRPr="00EE1C7F">
        <w:t xml:space="preserve"> </w:t>
      </w:r>
      <w:r w:rsidR="001F1B07">
        <w:t>in 2018 to discuss</w:t>
      </w:r>
      <w:r w:rsidRPr="00EE1C7F">
        <w:t xml:space="preserve"> the ethics of quality improvement. NEAC w</w:t>
      </w:r>
      <w:r w:rsidR="001B41D9">
        <w:t>orked</w:t>
      </w:r>
      <w:r w:rsidRPr="00EE1C7F">
        <w:t xml:space="preserve"> with the HQSC on ethical advice for the sector on quality improvement and similar knowledge</w:t>
      </w:r>
      <w:r w:rsidR="00AC4F33">
        <w:t>-</w:t>
      </w:r>
      <w:r w:rsidRPr="00EE1C7F">
        <w:t xml:space="preserve">generating activities as part of a </w:t>
      </w:r>
      <w:r w:rsidR="001F1B07">
        <w:t>section</w:t>
      </w:r>
      <w:r w:rsidRPr="00EE1C7F">
        <w:t xml:space="preserve"> of the </w:t>
      </w:r>
      <w:r w:rsidR="001F1B07">
        <w:t xml:space="preserve">revised </w:t>
      </w:r>
      <w:r w:rsidR="00AC4F33">
        <w:t>s</w:t>
      </w:r>
      <w:r w:rsidR="001F1B07">
        <w:t>tandards.</w:t>
      </w:r>
      <w:r w:rsidRPr="00EE1C7F">
        <w:t xml:space="preserve"> </w:t>
      </w:r>
      <w:r w:rsidRPr="00EE1C7F">
        <w:tab/>
      </w:r>
    </w:p>
    <w:p w14:paraId="27D68BD4" w14:textId="19421C9C" w:rsidR="00880898" w:rsidRPr="008F6AB2" w:rsidRDefault="00880898" w:rsidP="00EF2330">
      <w:pPr>
        <w:pStyle w:val="Heading2"/>
      </w:pPr>
      <w:bookmarkStart w:id="25" w:name="_Toc44497835"/>
      <w:r w:rsidRPr="008F6AB2">
        <w:t>The World Health Organization Regional Summit 2019</w:t>
      </w:r>
      <w:bookmarkEnd w:id="25"/>
    </w:p>
    <w:p w14:paraId="6CBF0E44" w14:textId="772AECB6" w:rsidR="00880898" w:rsidRPr="00880898" w:rsidRDefault="00880898" w:rsidP="00EF2330">
      <w:r w:rsidRPr="00880898">
        <w:t>In April 2018</w:t>
      </w:r>
      <w:r w:rsidR="00AC4F33">
        <w:t>,</w:t>
      </w:r>
      <w:r w:rsidRPr="00880898">
        <w:t xml:space="preserve"> NEAC received an invitation from the World Health Organization </w:t>
      </w:r>
      <w:r w:rsidR="001F1B07">
        <w:t xml:space="preserve">(WHO) </w:t>
      </w:r>
      <w:r w:rsidRPr="00880898">
        <w:t xml:space="preserve">to host the 2019 WHO regional summit </w:t>
      </w:r>
      <w:r w:rsidR="00244B55">
        <w:t xml:space="preserve">for the </w:t>
      </w:r>
      <w:r w:rsidR="00244B55" w:rsidRPr="00244B55">
        <w:t xml:space="preserve">Asia-Pacific Regional Meeting for National Bioethics/Ethics Committees </w:t>
      </w:r>
      <w:r w:rsidRPr="00880898">
        <w:t>(AP</w:t>
      </w:r>
      <w:r w:rsidR="00582D0C">
        <w:t>-</w:t>
      </w:r>
      <w:r w:rsidRPr="00880898">
        <w:t>NEC) in New Zealand. The AP</w:t>
      </w:r>
      <w:r w:rsidR="00582D0C">
        <w:t>-</w:t>
      </w:r>
      <w:r w:rsidRPr="00880898">
        <w:t>NEC aims to provide a platform for participants to exchange ideas, build support and foster collaboration in strengthening national capacities and driv</w:t>
      </w:r>
      <w:r w:rsidR="00AC4F33">
        <w:t>e</w:t>
      </w:r>
      <w:r w:rsidRPr="00880898">
        <w:t xml:space="preserve"> sustainable action on health ethics, including public health ethics, clinical care ethics and research ethics, with a focus on regional priority issues in the context of </w:t>
      </w:r>
      <w:r w:rsidR="00293AFB">
        <w:t xml:space="preserve">the United Nations’ </w:t>
      </w:r>
      <w:r w:rsidRPr="00880898">
        <w:t xml:space="preserve">Sustainable Development Goals. </w:t>
      </w:r>
    </w:p>
    <w:p w14:paraId="78934721" w14:textId="776772C2" w:rsidR="00880898" w:rsidRPr="00880898" w:rsidRDefault="00880898" w:rsidP="00EF2330">
      <w:r w:rsidRPr="00880898">
        <w:t xml:space="preserve">The Ministry supported the </w:t>
      </w:r>
      <w:proofErr w:type="gramStart"/>
      <w:r w:rsidRPr="00880898">
        <w:t>summit</w:t>
      </w:r>
      <w:r w:rsidR="00ED342F">
        <w:t>,</w:t>
      </w:r>
      <w:r w:rsidRPr="00880898">
        <w:t xml:space="preserve"> and</w:t>
      </w:r>
      <w:proofErr w:type="gramEnd"/>
      <w:r w:rsidRPr="00880898">
        <w:t xml:space="preserve"> provided </w:t>
      </w:r>
      <w:r w:rsidR="001F1B07">
        <w:t>S</w:t>
      </w:r>
      <w:r w:rsidRPr="00880898">
        <w:t>ecretariat support and funding</w:t>
      </w:r>
      <w:r w:rsidR="00ED342F">
        <w:t>.</w:t>
      </w:r>
      <w:r w:rsidRPr="00880898">
        <w:t xml:space="preserve"> </w:t>
      </w:r>
      <w:r w:rsidR="00ED342F">
        <w:t>T</w:t>
      </w:r>
      <w:r w:rsidRPr="00880898">
        <w:t xml:space="preserve">he </w:t>
      </w:r>
      <w:r w:rsidR="00ED342F">
        <w:t xml:space="preserve">WHO </w:t>
      </w:r>
      <w:r w:rsidRPr="00880898">
        <w:t>provid</w:t>
      </w:r>
      <w:r w:rsidR="00ED342F">
        <w:t>ed</w:t>
      </w:r>
      <w:r w:rsidRPr="00880898">
        <w:t xml:space="preserve"> the bulk of funding. </w:t>
      </w:r>
      <w:r w:rsidR="008F67AB">
        <w:t xml:space="preserve">Once </w:t>
      </w:r>
      <w:r w:rsidRPr="00880898">
        <w:t xml:space="preserve">NEAC </w:t>
      </w:r>
      <w:r w:rsidR="008F67AB">
        <w:t xml:space="preserve">had indicated its </w:t>
      </w:r>
      <w:r w:rsidRPr="00880898">
        <w:t xml:space="preserve">support </w:t>
      </w:r>
      <w:r w:rsidR="008F67AB">
        <w:t xml:space="preserve">for </w:t>
      </w:r>
      <w:r w:rsidRPr="00880898">
        <w:t>the summit be</w:t>
      </w:r>
      <w:r w:rsidR="008F67AB">
        <w:t>ing</w:t>
      </w:r>
      <w:r w:rsidRPr="00880898">
        <w:t xml:space="preserve"> held in New Zealand, </w:t>
      </w:r>
      <w:r w:rsidR="008F67AB">
        <w:t xml:space="preserve">the Secretariat put </w:t>
      </w:r>
      <w:r w:rsidRPr="00880898">
        <w:t>a steering group in place</w:t>
      </w:r>
      <w:r w:rsidR="008F67AB">
        <w:t>,</w:t>
      </w:r>
      <w:r w:rsidRPr="00880898">
        <w:t xml:space="preserve"> </w:t>
      </w:r>
      <w:r w:rsidR="008F67AB">
        <w:t>c</w:t>
      </w:r>
      <w:r w:rsidR="00244B55">
        <w:t xml:space="preserve">haired by Neil Pickering. </w:t>
      </w:r>
      <w:r w:rsidRPr="00880898">
        <w:t xml:space="preserve"> </w:t>
      </w:r>
    </w:p>
    <w:p w14:paraId="14550BDE" w14:textId="42FF3148" w:rsidR="00880898" w:rsidRDefault="00880898" w:rsidP="00EF2330">
      <w:r>
        <w:t>In 2018</w:t>
      </w:r>
      <w:r w:rsidR="008F67AB">
        <w:t>,</w:t>
      </w:r>
      <w:r>
        <w:t xml:space="preserve"> </w:t>
      </w:r>
      <w:r w:rsidRPr="00880898">
        <w:t xml:space="preserve">NEAC </w:t>
      </w:r>
      <w:r w:rsidR="005B0692">
        <w:t xml:space="preserve">agreed that </w:t>
      </w:r>
      <w:r w:rsidRPr="00880898">
        <w:t xml:space="preserve">the </w:t>
      </w:r>
      <w:r w:rsidR="008F67AB">
        <w:t>s</w:t>
      </w:r>
      <w:r w:rsidRPr="00880898">
        <w:t xml:space="preserve">ummit </w:t>
      </w:r>
      <w:r w:rsidR="005B0692">
        <w:t xml:space="preserve">would be </w:t>
      </w:r>
      <w:r w:rsidRPr="00880898">
        <w:t xml:space="preserve">held </w:t>
      </w:r>
      <w:r w:rsidR="005B0692">
        <w:t xml:space="preserve">in </w:t>
      </w:r>
      <w:r w:rsidRPr="00880898">
        <w:t>October 2019 at Te Papa in Wellington</w:t>
      </w:r>
      <w:r w:rsidR="008F67AB">
        <w:t>,</w:t>
      </w:r>
      <w:r>
        <w:t xml:space="preserve"> and discussed </w:t>
      </w:r>
      <w:r w:rsidRPr="00880898">
        <w:t>possible topics for</w:t>
      </w:r>
      <w:r w:rsidR="005B0692">
        <w:t xml:space="preserve"> the summit, </w:t>
      </w:r>
      <w:r w:rsidR="008F67AB">
        <w:t xml:space="preserve">including </w:t>
      </w:r>
      <w:r w:rsidRPr="00880898">
        <w:t xml:space="preserve">global warming, antimicrobial resistance </w:t>
      </w:r>
      <w:r w:rsidR="005B0692">
        <w:t xml:space="preserve">and </w:t>
      </w:r>
      <w:r w:rsidRPr="00880898">
        <w:t xml:space="preserve">organ donation. </w:t>
      </w:r>
    </w:p>
    <w:p w14:paraId="3E7BAB15" w14:textId="1CA30808" w:rsidR="00896836" w:rsidRPr="00880898" w:rsidRDefault="00880898" w:rsidP="00EF2330">
      <w:r w:rsidRPr="00880898">
        <w:t>The Secretariat contacted Tourism New Zealand to enquire about funding for AP-NEC</w:t>
      </w:r>
      <w:r w:rsidR="001B41D9">
        <w:t xml:space="preserve"> which was secured for 2019. </w:t>
      </w:r>
    </w:p>
    <w:p w14:paraId="13EE8E3F" w14:textId="1C79AD0D" w:rsidR="00B94EE2" w:rsidRPr="0086161E" w:rsidRDefault="00B94EE2" w:rsidP="00EF2330">
      <w:pPr>
        <w:pStyle w:val="Heading2"/>
      </w:pPr>
      <w:bookmarkStart w:id="26" w:name="_Toc44497836"/>
      <w:r w:rsidRPr="00971D6F">
        <w:lastRenderedPageBreak/>
        <w:t>Monitoring Health and Disability Ethics Committees</w:t>
      </w:r>
      <w:bookmarkEnd w:id="26"/>
    </w:p>
    <w:p w14:paraId="7E877069" w14:textId="77777777" w:rsidR="00B94EE2" w:rsidRPr="0086161E" w:rsidRDefault="00B94EE2" w:rsidP="00EF2330">
      <w:pPr>
        <w:pStyle w:val="Heading3"/>
      </w:pPr>
      <w:r w:rsidRPr="0086161E">
        <w:t>Background</w:t>
      </w:r>
    </w:p>
    <w:p w14:paraId="54AC31DE" w14:textId="27CD8E72" w:rsidR="00582D0C" w:rsidRDefault="00582D0C" w:rsidP="00EF2330">
      <w:r>
        <w:t>HDECs are m</w:t>
      </w:r>
      <w:r w:rsidRPr="00CD4AF2">
        <w:t>inisterial committees (established under section 11 of the New Zealand Public Health and Disability Act) whose function is to secure the benefits of health and disability research by checking that it meets or exceeds established ethical standards.</w:t>
      </w:r>
      <w:r>
        <w:t xml:space="preserve"> There are four HDECs nationally. </w:t>
      </w:r>
    </w:p>
    <w:p w14:paraId="2CF079D6" w14:textId="733E6704" w:rsidR="00B94EE2" w:rsidRPr="0086161E" w:rsidRDefault="00B94EE2" w:rsidP="00EF2330">
      <w:r w:rsidRPr="0086161E">
        <w:t>A number of changes have been made to the HDECs</w:t>
      </w:r>
      <w:r w:rsidR="00582D0C">
        <w:t>’</w:t>
      </w:r>
      <w:r w:rsidRPr="0086161E">
        <w:t xml:space="preserve"> review process since 1 July 2012. These include: introducing new standard operating procedures and an online application system, </w:t>
      </w:r>
      <w:r w:rsidR="00582D0C">
        <w:t>reducing</w:t>
      </w:r>
      <w:r w:rsidR="00582D0C" w:rsidRPr="0086161E">
        <w:t xml:space="preserve"> </w:t>
      </w:r>
      <w:r w:rsidRPr="0086161E">
        <w:t xml:space="preserve">the seven previous HDECs </w:t>
      </w:r>
      <w:r w:rsidR="00582D0C">
        <w:t xml:space="preserve">to </w:t>
      </w:r>
      <w:r w:rsidRPr="0086161E">
        <w:t>four and reducing committee membership from 12 to 8.</w:t>
      </w:r>
    </w:p>
    <w:p w14:paraId="207ECCCD" w14:textId="56E8600A" w:rsidR="00B94EE2" w:rsidRPr="0086161E" w:rsidRDefault="00582D0C" w:rsidP="00EF2330">
      <w:r>
        <w:t>T</w:t>
      </w:r>
      <w:r w:rsidR="00B94EE2" w:rsidRPr="0086161E">
        <w:t xml:space="preserve">o mitigate concerns about the potential impact of these changes, the Minister </w:t>
      </w:r>
      <w:r w:rsidR="00B94EE2">
        <w:t xml:space="preserve">of Health </w:t>
      </w:r>
      <w:r w:rsidR="00B94EE2" w:rsidRPr="0086161E">
        <w:t>asked the Ministry to work with NEAC on monitoring and reviewing the changes.</w:t>
      </w:r>
    </w:p>
    <w:p w14:paraId="3B83A7F2" w14:textId="77777777" w:rsidR="00B94EE2" w:rsidRPr="005655FC" w:rsidRDefault="00B94EE2" w:rsidP="00EF2330">
      <w:pPr>
        <w:pStyle w:val="Heading3"/>
        <w:rPr>
          <w:highlight w:val="yellow"/>
        </w:rPr>
      </w:pPr>
      <w:r>
        <w:t>P</w:t>
      </w:r>
      <w:r w:rsidRPr="0086161E">
        <w:t xml:space="preserve">rogress in </w:t>
      </w:r>
      <w:r>
        <w:t>2018</w:t>
      </w:r>
    </w:p>
    <w:p w14:paraId="520A8A08" w14:textId="4E70834C" w:rsidR="000D0969" w:rsidRPr="008F6AB2" w:rsidRDefault="00B94EE2" w:rsidP="00EF2330">
      <w:r>
        <w:t xml:space="preserve">Several </w:t>
      </w:r>
      <w:r w:rsidRPr="00E84A99">
        <w:t>member</w:t>
      </w:r>
      <w:r>
        <w:t>s</w:t>
      </w:r>
      <w:r w:rsidRPr="00E84A99">
        <w:t xml:space="preserve"> of the HDEC</w:t>
      </w:r>
      <w:r w:rsidR="00582D0C">
        <w:t>s</w:t>
      </w:r>
      <w:r>
        <w:t xml:space="preserve"> were involved in the working group set up to review the </w:t>
      </w:r>
      <w:r w:rsidR="00582D0C">
        <w:t xml:space="preserve">2012 </w:t>
      </w:r>
      <w:r>
        <w:t xml:space="preserve">guidelines and </w:t>
      </w:r>
      <w:r w:rsidR="00582D0C">
        <w:t>consider</w:t>
      </w:r>
      <w:r>
        <w:t xml:space="preserve"> the gaps in </w:t>
      </w:r>
      <w:r w:rsidR="00582D0C">
        <w:t>those documents</w:t>
      </w:r>
      <w:r w:rsidRPr="00E84A99">
        <w:t>.</w:t>
      </w:r>
    </w:p>
    <w:p w14:paraId="6D45F04D" w14:textId="27AAC23D" w:rsidR="00880898" w:rsidRPr="00B94EE2" w:rsidRDefault="00880898" w:rsidP="00EF2330">
      <w:pPr>
        <w:pStyle w:val="Heading3"/>
      </w:pPr>
      <w:r w:rsidRPr="00B94EE2">
        <w:t>H</w:t>
      </w:r>
      <w:r w:rsidR="00A20B3F">
        <w:t xml:space="preserve">ealth </w:t>
      </w:r>
      <w:r w:rsidRPr="00B94EE2">
        <w:t>R</w:t>
      </w:r>
      <w:r w:rsidR="00A20B3F">
        <w:t xml:space="preserve">esearch </w:t>
      </w:r>
      <w:r w:rsidRPr="00B94EE2">
        <w:t>C</w:t>
      </w:r>
      <w:r w:rsidR="00A20B3F">
        <w:t>ouncil</w:t>
      </w:r>
      <w:r w:rsidRPr="00B94EE2">
        <w:t xml:space="preserve"> E</w:t>
      </w:r>
      <w:r w:rsidR="008000EC">
        <w:t xml:space="preserve">thics </w:t>
      </w:r>
      <w:r w:rsidRPr="00B94EE2">
        <w:t>C</w:t>
      </w:r>
      <w:r w:rsidR="008000EC">
        <w:t>ommittee</w:t>
      </w:r>
      <w:r w:rsidRPr="00B94EE2">
        <w:t xml:space="preserve"> and H</w:t>
      </w:r>
      <w:r w:rsidR="008000EC">
        <w:t xml:space="preserve">ealth </w:t>
      </w:r>
      <w:r w:rsidRPr="00B94EE2">
        <w:t>R</w:t>
      </w:r>
      <w:r w:rsidR="008000EC">
        <w:t xml:space="preserve">esearch </w:t>
      </w:r>
      <w:r w:rsidRPr="00B94EE2">
        <w:t>C</w:t>
      </w:r>
      <w:r w:rsidR="008000EC">
        <w:t>ouncil</w:t>
      </w:r>
    </w:p>
    <w:p w14:paraId="5B5EB900" w14:textId="1FC383B6" w:rsidR="00880898" w:rsidRDefault="00880898" w:rsidP="00EF2330">
      <w:r w:rsidRPr="00880898">
        <w:t xml:space="preserve">The </w:t>
      </w:r>
      <w:r w:rsidR="000446B5">
        <w:t xml:space="preserve">NEAC </w:t>
      </w:r>
      <w:r w:rsidRPr="00880898">
        <w:t>S</w:t>
      </w:r>
      <w:r w:rsidRPr="00F71323">
        <w:t>ecretaria</w:t>
      </w:r>
      <w:r w:rsidRPr="00880898">
        <w:t xml:space="preserve">t </w:t>
      </w:r>
      <w:r>
        <w:t>facilitates conversations between t</w:t>
      </w:r>
      <w:r w:rsidRPr="00880898">
        <w:t>he Ministry of Health and the Health Research Council</w:t>
      </w:r>
      <w:r w:rsidR="00177A1A">
        <w:t xml:space="preserve"> (HRC)</w:t>
      </w:r>
      <w:r w:rsidR="000446B5">
        <w:t xml:space="preserve"> of New Zealand</w:t>
      </w:r>
      <w:r w:rsidRPr="00880898">
        <w:t xml:space="preserve">. The Secretariat met with the HRC </w:t>
      </w:r>
      <w:r w:rsidR="00177A1A">
        <w:t>Ethics Committee</w:t>
      </w:r>
      <w:r w:rsidRPr="00880898">
        <w:t xml:space="preserve"> and the HRC in October </w:t>
      </w:r>
      <w:r w:rsidR="001B538C">
        <w:t xml:space="preserve">2018 </w:t>
      </w:r>
      <w:r w:rsidRPr="00880898">
        <w:t>in Auckland to discuss the HDEC annual reports and</w:t>
      </w:r>
      <w:r w:rsidR="00F6216B">
        <w:t xml:space="preserve"> a</w:t>
      </w:r>
      <w:r w:rsidRPr="00880898">
        <w:t xml:space="preserve"> range of nationally significant ethical challenges, such as using the </w:t>
      </w:r>
      <w:r w:rsidR="00F6216B">
        <w:t>I</w:t>
      </w:r>
      <w:r w:rsidR="00F6216B" w:rsidRPr="00F6216B">
        <w:t>ntegrated Data Infrastructure (</w:t>
      </w:r>
      <w:r w:rsidRPr="00880898">
        <w:t>IDI</w:t>
      </w:r>
      <w:r w:rsidR="00F6216B">
        <w:t>)</w:t>
      </w:r>
      <w:r w:rsidRPr="00880898">
        <w:t xml:space="preserve"> </w:t>
      </w:r>
      <w:r w:rsidR="00F6216B">
        <w:t>(</w:t>
      </w:r>
      <w:r w:rsidR="00F6216B" w:rsidRPr="00F6216B">
        <w:t>a large research database</w:t>
      </w:r>
      <w:r w:rsidR="00F6216B">
        <w:t xml:space="preserve"> administered by Stats NZ) </w:t>
      </w:r>
      <w:r w:rsidRPr="00880898">
        <w:t xml:space="preserve">and de-identified data. The HRC re-approved the HDECs, following their annual report submission. </w:t>
      </w:r>
    </w:p>
    <w:p w14:paraId="795E2839" w14:textId="37136D63" w:rsidR="000D0969" w:rsidRDefault="00880898" w:rsidP="00EF2330">
      <w:pPr>
        <w:rPr>
          <w:rFonts w:eastAsia="Calibri"/>
        </w:rPr>
      </w:pPr>
      <w:r w:rsidRPr="00880898">
        <w:t>The Secretariat</w:t>
      </w:r>
      <w:r>
        <w:t xml:space="preserve"> also</w:t>
      </w:r>
      <w:r w:rsidR="006F5ACB">
        <w:t xml:space="preserve"> facilitated </w:t>
      </w:r>
      <w:r w:rsidRPr="00880898">
        <w:t>a stronger working relationship</w:t>
      </w:r>
      <w:r w:rsidR="000446B5">
        <w:t xml:space="preserve"> </w:t>
      </w:r>
      <w:r w:rsidR="006F5ACB">
        <w:t xml:space="preserve">between NEAC and </w:t>
      </w:r>
      <w:r w:rsidR="000446B5">
        <w:t>the HRC</w:t>
      </w:r>
      <w:r w:rsidRPr="00880898">
        <w:t xml:space="preserve">. NEAC confirmed </w:t>
      </w:r>
      <w:r w:rsidR="000446B5">
        <w:t xml:space="preserve">its </w:t>
      </w:r>
      <w:r w:rsidRPr="00880898">
        <w:t xml:space="preserve">interest in a </w:t>
      </w:r>
      <w:r w:rsidR="000446B5">
        <w:t xml:space="preserve">regular </w:t>
      </w:r>
      <w:r w:rsidRPr="00880898">
        <w:t>high</w:t>
      </w:r>
      <w:r w:rsidR="000446B5">
        <w:t>-</w:t>
      </w:r>
      <w:r w:rsidRPr="00880898">
        <w:t>level sector meeting on national ethics. An MOU was discussed, in order</w:t>
      </w:r>
      <w:r w:rsidR="000446B5">
        <w:t>,</w:t>
      </w:r>
      <w:r w:rsidRPr="00880898">
        <w:t xml:space="preserve"> to share relevant information and to maintain </w:t>
      </w:r>
      <w:r w:rsidR="000446B5">
        <w:t xml:space="preserve">the provision of </w:t>
      </w:r>
      <w:r w:rsidRPr="00880898">
        <w:t xml:space="preserve">strong and consistent advice to </w:t>
      </w:r>
      <w:r w:rsidR="000446B5">
        <w:t>m</w:t>
      </w:r>
      <w:r w:rsidRPr="00880898">
        <w:t>inisters.</w:t>
      </w:r>
      <w:r>
        <w:rPr>
          <w:rFonts w:eastAsiaTheme="minorHAnsi" w:cs="Arial"/>
          <w:color w:val="000000"/>
          <w:sz w:val="20"/>
        </w:rPr>
        <w:t xml:space="preserve"> </w:t>
      </w:r>
      <w:r w:rsidR="000D0969">
        <w:rPr>
          <w:rFonts w:eastAsia="Calibri"/>
        </w:rPr>
        <w:br w:type="page"/>
      </w:r>
    </w:p>
    <w:p w14:paraId="4ADD476D" w14:textId="1DB3CD2A" w:rsidR="000D0969" w:rsidRPr="0081053F" w:rsidRDefault="000D0969" w:rsidP="00EF2330">
      <w:pPr>
        <w:pStyle w:val="Heading1"/>
      </w:pPr>
      <w:bookmarkStart w:id="27" w:name="_Toc328989976"/>
      <w:bookmarkStart w:id="28" w:name="_Toc383162693"/>
      <w:bookmarkStart w:id="29" w:name="_Toc41911701"/>
      <w:bookmarkStart w:id="30" w:name="_Toc44497837"/>
      <w:r w:rsidRPr="0081053F">
        <w:lastRenderedPageBreak/>
        <w:t>National Ethics Advisory Committee</w:t>
      </w:r>
      <w:bookmarkEnd w:id="27"/>
      <w:r w:rsidRPr="0081053F">
        <w:t xml:space="preserve"> </w:t>
      </w:r>
      <w:r w:rsidR="00EF2330">
        <w:t>M</w:t>
      </w:r>
      <w:r w:rsidRPr="0081053F">
        <w:t>embers</w:t>
      </w:r>
      <w:bookmarkEnd w:id="28"/>
      <w:bookmarkEnd w:id="29"/>
      <w:bookmarkEnd w:id="30"/>
    </w:p>
    <w:p w14:paraId="2609FB90" w14:textId="5D5DF3F8" w:rsidR="000D0969" w:rsidRPr="004B189B" w:rsidRDefault="000D0969" w:rsidP="00EF2330">
      <w:pPr>
        <w:pStyle w:val="Heading2"/>
        <w:rPr>
          <w:noProof/>
          <w:lang w:eastAsia="en-GB"/>
        </w:rPr>
      </w:pPr>
      <w:bookmarkStart w:id="31" w:name="_Toc44497838"/>
      <w:bookmarkStart w:id="32" w:name="_Toc131391754"/>
      <w:r w:rsidRPr="004B189B">
        <w:t>Neil Pickering</w:t>
      </w:r>
      <w:r w:rsidRPr="004B189B">
        <w:rPr>
          <w:noProof/>
          <w:lang w:eastAsia="en-GB"/>
        </w:rPr>
        <w:t xml:space="preserve"> – </w:t>
      </w:r>
      <w:r>
        <w:rPr>
          <w:noProof/>
          <w:lang w:eastAsia="en-GB"/>
        </w:rPr>
        <w:t xml:space="preserve">Deputy </w:t>
      </w:r>
      <w:r w:rsidR="00EF2330">
        <w:rPr>
          <w:noProof/>
          <w:lang w:eastAsia="en-GB"/>
        </w:rPr>
        <w:t>C</w:t>
      </w:r>
      <w:r>
        <w:rPr>
          <w:noProof/>
          <w:lang w:eastAsia="en-GB"/>
        </w:rPr>
        <w:t xml:space="preserve">hair, </w:t>
      </w:r>
      <w:r w:rsidRPr="004B189B">
        <w:rPr>
          <w:noProof/>
          <w:lang w:eastAsia="en-GB"/>
        </w:rPr>
        <w:t>Health Research Council of New</w:t>
      </w:r>
      <w:r>
        <w:rPr>
          <w:noProof/>
          <w:lang w:eastAsia="en-GB"/>
        </w:rPr>
        <w:t> </w:t>
      </w:r>
      <w:r w:rsidRPr="004B189B">
        <w:rPr>
          <w:noProof/>
          <w:lang w:eastAsia="en-GB"/>
        </w:rPr>
        <w:t xml:space="preserve">Zealand </w:t>
      </w:r>
      <w:r w:rsidR="00EF2330">
        <w:rPr>
          <w:noProof/>
          <w:lang w:eastAsia="en-GB"/>
        </w:rPr>
        <w:t>N</w:t>
      </w:r>
      <w:r w:rsidRPr="004B189B">
        <w:rPr>
          <w:noProof/>
          <w:lang w:eastAsia="en-GB"/>
        </w:rPr>
        <w:t>ominee</w:t>
      </w:r>
      <w:bookmarkEnd w:id="31"/>
    </w:p>
    <w:p w14:paraId="68048A6B" w14:textId="47EBA0F4" w:rsidR="000D0969" w:rsidRPr="00B80083" w:rsidRDefault="000D0969" w:rsidP="00EF2330">
      <w:r w:rsidRPr="00B80083">
        <w:t>Neil is a</w:t>
      </w:r>
      <w:r w:rsidR="00244B55">
        <w:t>n Associate Professor</w:t>
      </w:r>
      <w:r w:rsidRPr="00B80083">
        <w:t xml:space="preserve"> in the Bioethics Centre at the University of Otago. He has published on a range of ethical issues</w:t>
      </w:r>
      <w:r w:rsidR="000446B5">
        <w:t>,</w:t>
      </w:r>
      <w:r w:rsidRPr="00B80083">
        <w:t xml:space="preserve"> and has been a member of a number of research projects both in New Zealand and in his previous job in the United Kingdom. His primary area of research is philosophy of mental health.</w:t>
      </w:r>
    </w:p>
    <w:p w14:paraId="113F132D" w14:textId="4FBDD910" w:rsidR="000D0969" w:rsidRPr="00B80083" w:rsidRDefault="000D0969" w:rsidP="00EF2330">
      <w:r w:rsidRPr="00B80083">
        <w:t xml:space="preserve">He was a member of the University of Otago Human Research Ethics Committee from 1999 to 2005. He was also on the </w:t>
      </w:r>
      <w:r w:rsidR="000446B5">
        <w:t xml:space="preserve">HRC </w:t>
      </w:r>
      <w:r w:rsidRPr="00B80083">
        <w:t xml:space="preserve">Ethics Committee from 2005 to </w:t>
      </w:r>
      <w:proofErr w:type="gramStart"/>
      <w:r w:rsidRPr="00B80083">
        <w:t>2010</w:t>
      </w:r>
      <w:r w:rsidR="000446B5">
        <w:t>,</w:t>
      </w:r>
      <w:r w:rsidRPr="00B80083">
        <w:t xml:space="preserve"> and</w:t>
      </w:r>
      <w:proofErr w:type="gramEnd"/>
      <w:r w:rsidRPr="00B80083">
        <w:t xml:space="preserve"> was acting </w:t>
      </w:r>
      <w:r w:rsidR="000446B5">
        <w:t>c</w:t>
      </w:r>
      <w:r w:rsidRPr="00B80083">
        <w:t xml:space="preserve">hair from 2007 to 2008. He is currently a member of the editorial board of the </w:t>
      </w:r>
      <w:r w:rsidRPr="00D13A84">
        <w:rPr>
          <w:i/>
        </w:rPr>
        <w:t>Journal of Bioethical Inquiry</w:t>
      </w:r>
      <w:r w:rsidRPr="00B80083">
        <w:t xml:space="preserve"> and a member of the committee of the Australasian Association of Bioethics and Health Law.</w:t>
      </w:r>
    </w:p>
    <w:p w14:paraId="3BCF52D4" w14:textId="63C35785" w:rsidR="000D0969" w:rsidRDefault="000D0969" w:rsidP="00EF2330">
      <w:r>
        <w:t>Neil was</w:t>
      </w:r>
      <w:r w:rsidRPr="00CB3C34">
        <w:t xml:space="preserve"> </w:t>
      </w:r>
      <w:r>
        <w:t>a</w:t>
      </w:r>
      <w:r w:rsidRPr="00CB3C34">
        <w:t>ppointed</w:t>
      </w:r>
      <w:r>
        <w:t xml:space="preserve"> to NEAC in</w:t>
      </w:r>
      <w:r w:rsidRPr="00CB3C34">
        <w:t xml:space="preserve"> April 2013</w:t>
      </w:r>
      <w:r>
        <w:t xml:space="preserve"> and reappointed in July 2016</w:t>
      </w:r>
      <w:r w:rsidRPr="00CB3C34">
        <w:t>.</w:t>
      </w:r>
      <w:r>
        <w:t xml:space="preserve"> He was appointed </w:t>
      </w:r>
      <w:r w:rsidR="000446B5">
        <w:t>d</w:t>
      </w:r>
      <w:r>
        <w:t xml:space="preserve">eputy </w:t>
      </w:r>
      <w:r w:rsidR="000446B5">
        <w:t>c</w:t>
      </w:r>
      <w:r>
        <w:t xml:space="preserve">hair in </w:t>
      </w:r>
      <w:proofErr w:type="gramStart"/>
      <w:r>
        <w:t>September 2016</w:t>
      </w:r>
      <w:r w:rsidR="000446B5">
        <w:t>,</w:t>
      </w:r>
      <w:r>
        <w:t xml:space="preserve"> and</w:t>
      </w:r>
      <w:proofErr w:type="gramEnd"/>
      <w:r>
        <w:t xml:space="preserve"> has been </w:t>
      </w:r>
      <w:r w:rsidR="000446B5">
        <w:t>a</w:t>
      </w:r>
      <w:r>
        <w:t xml:space="preserve">cting </w:t>
      </w:r>
      <w:r w:rsidR="000446B5">
        <w:t>c</w:t>
      </w:r>
      <w:r>
        <w:t>hair since October 2016.</w:t>
      </w:r>
    </w:p>
    <w:p w14:paraId="1BA972AC" w14:textId="60578BBD" w:rsidR="000D0969" w:rsidRPr="004B189B" w:rsidRDefault="000D0969" w:rsidP="00EF2330">
      <w:pPr>
        <w:pStyle w:val="Heading2"/>
        <w:rPr>
          <w:noProof/>
          <w:lang w:eastAsia="en-GB"/>
        </w:rPr>
      </w:pPr>
      <w:bookmarkStart w:id="33" w:name="_Toc44497839"/>
      <w:bookmarkEnd w:id="32"/>
      <w:r w:rsidRPr="004B189B">
        <w:t xml:space="preserve">Maureen </w:t>
      </w:r>
      <w:proofErr w:type="spellStart"/>
      <w:r w:rsidRPr="004B189B">
        <w:t>Holdaway</w:t>
      </w:r>
      <w:proofErr w:type="spellEnd"/>
      <w:r>
        <w:rPr>
          <w:noProof/>
          <w:lang w:eastAsia="en-GB"/>
        </w:rPr>
        <w:t xml:space="preserve"> – H</w:t>
      </w:r>
      <w:r w:rsidRPr="004B189B">
        <w:rPr>
          <w:noProof/>
          <w:lang w:eastAsia="en-GB"/>
        </w:rPr>
        <w:t xml:space="preserve">ealth </w:t>
      </w:r>
      <w:r w:rsidR="00EF2330">
        <w:rPr>
          <w:noProof/>
          <w:lang w:eastAsia="en-GB"/>
        </w:rPr>
        <w:t>R</w:t>
      </w:r>
      <w:r w:rsidRPr="004B189B">
        <w:rPr>
          <w:noProof/>
          <w:lang w:eastAsia="en-GB"/>
        </w:rPr>
        <w:t>esearcher</w:t>
      </w:r>
      <w:bookmarkEnd w:id="33"/>
    </w:p>
    <w:p w14:paraId="4EA0FA4A" w14:textId="77777777" w:rsidR="000D0969" w:rsidRPr="00CA01D9" w:rsidRDefault="000D0969" w:rsidP="00EF2330">
      <w:r w:rsidRPr="00CA01D9">
        <w:t>Maureen is the deputy director for the Research Centre for M</w:t>
      </w:r>
      <w:r>
        <w:rPr>
          <w:rFonts w:cs="Arial"/>
        </w:rPr>
        <w:t>ā</w:t>
      </w:r>
      <w:r w:rsidRPr="00CA01D9">
        <w:t>ori Health and Development, Massey University, and a registered nurse with extensive experience in primary health care.</w:t>
      </w:r>
    </w:p>
    <w:p w14:paraId="10AEBF81" w14:textId="033A801C" w:rsidR="000D0969" w:rsidRPr="00CA01D9" w:rsidRDefault="000D0969" w:rsidP="00EF2330">
      <w:r w:rsidRPr="00CA01D9">
        <w:t>Maureen has worked in the health and education sectors for many years. Her key areas of research expertise are M</w:t>
      </w:r>
      <w:r>
        <w:rPr>
          <w:rFonts w:cs="Arial"/>
        </w:rPr>
        <w:t>ā</w:t>
      </w:r>
      <w:r w:rsidRPr="00CA01D9">
        <w:t>ori and indigenous health development, primary health care and health workforce development.</w:t>
      </w:r>
    </w:p>
    <w:p w14:paraId="1AF56A71" w14:textId="05C5EFB6" w:rsidR="000D0969" w:rsidRPr="00CA01D9" w:rsidRDefault="000D0969" w:rsidP="00EF2330">
      <w:r w:rsidRPr="00CA01D9">
        <w:t xml:space="preserve">Maureen has collaborated on national and international studies focusing on indigenous health and development. She is a named investigator on two core programme grants for the </w:t>
      </w:r>
      <w:r w:rsidR="000446B5" w:rsidRPr="009E1475">
        <w:t>Research Centre for Māori Health and Development</w:t>
      </w:r>
      <w:r w:rsidRPr="00CA01D9">
        <w:t xml:space="preserve">, a number of individual </w:t>
      </w:r>
      <w:r w:rsidR="000446B5">
        <w:t>HRC</w:t>
      </w:r>
      <w:r w:rsidRPr="00CA01D9">
        <w:t xml:space="preserve"> grants and other research involving significant collaborations within Massey University and with other universities and health service providers, both nationally and internationally.</w:t>
      </w:r>
    </w:p>
    <w:p w14:paraId="54013BD4" w14:textId="011F4DD0" w:rsidR="000D0969" w:rsidRPr="0081053F" w:rsidRDefault="000D0969" w:rsidP="00EF2330">
      <w:r w:rsidRPr="0081053F">
        <w:t>Maureen was</w:t>
      </w:r>
      <w:r w:rsidRPr="003779A0">
        <w:t xml:space="preserve"> </w:t>
      </w:r>
      <w:r>
        <w:t>re</w:t>
      </w:r>
      <w:r w:rsidRPr="0081053F">
        <w:t xml:space="preserve">appointed </w:t>
      </w:r>
      <w:r>
        <w:t xml:space="preserve">to NEAC </w:t>
      </w:r>
      <w:r w:rsidRPr="0081053F">
        <w:t xml:space="preserve">in </w:t>
      </w:r>
      <w:r>
        <w:t>October</w:t>
      </w:r>
      <w:r w:rsidRPr="0081053F">
        <w:t xml:space="preserve"> </w:t>
      </w:r>
      <w:r>
        <w:t>201</w:t>
      </w:r>
      <w:r w:rsidR="000A7FA4">
        <w:t>8</w:t>
      </w:r>
      <w:r w:rsidRPr="0081053F">
        <w:t>.</w:t>
      </w:r>
    </w:p>
    <w:p w14:paraId="4E61187E" w14:textId="11039EA8" w:rsidR="000D0969" w:rsidRPr="004B189B" w:rsidRDefault="000D0969" w:rsidP="00EF2330">
      <w:pPr>
        <w:pStyle w:val="Heading2"/>
        <w:rPr>
          <w:noProof/>
          <w:lang w:eastAsia="en-GB"/>
        </w:rPr>
      </w:pPr>
      <w:bookmarkStart w:id="34" w:name="_Toc44497840"/>
      <w:r>
        <w:t>Kahu McClintock</w:t>
      </w:r>
      <w:r w:rsidRPr="004B189B">
        <w:rPr>
          <w:noProof/>
          <w:lang w:eastAsia="en-GB"/>
        </w:rPr>
        <w:t xml:space="preserve"> – </w:t>
      </w:r>
      <w:r w:rsidR="001B538C" w:rsidRPr="000E3762">
        <w:rPr>
          <w:noProof/>
          <w:lang w:eastAsia="en-GB"/>
        </w:rPr>
        <w:t xml:space="preserve">Representing the </w:t>
      </w:r>
      <w:r w:rsidR="00EF2330">
        <w:rPr>
          <w:noProof/>
          <w:lang w:eastAsia="en-GB"/>
        </w:rPr>
        <w:t>I</w:t>
      </w:r>
      <w:r w:rsidR="001B538C" w:rsidRPr="000E3762">
        <w:rPr>
          <w:noProof/>
          <w:lang w:eastAsia="en-GB"/>
        </w:rPr>
        <w:t>nterests of M</w:t>
      </w:r>
      <w:r w:rsidR="001B538C" w:rsidRPr="000E3762">
        <w:rPr>
          <w:rFonts w:cs="Arial"/>
          <w:noProof/>
          <w:lang w:eastAsia="en-GB"/>
        </w:rPr>
        <w:t>ā</w:t>
      </w:r>
      <w:r w:rsidR="001B538C" w:rsidRPr="000E3762">
        <w:rPr>
          <w:noProof/>
          <w:lang w:eastAsia="en-GB"/>
        </w:rPr>
        <w:t>ori</w:t>
      </w:r>
      <w:bookmarkEnd w:id="34"/>
    </w:p>
    <w:p w14:paraId="7DF589DD" w14:textId="620A16C7" w:rsidR="000D0969" w:rsidRDefault="000D0969" w:rsidP="00EF2330">
      <w:proofErr w:type="spellStart"/>
      <w:r>
        <w:t>Kahu</w:t>
      </w:r>
      <w:proofErr w:type="spellEnd"/>
      <w:r>
        <w:t xml:space="preserve"> McClintock (Waikato/Maniapoto, </w:t>
      </w:r>
      <w:proofErr w:type="spellStart"/>
      <w:r>
        <w:t>Ngāti</w:t>
      </w:r>
      <w:proofErr w:type="spellEnd"/>
      <w:r>
        <w:t xml:space="preserve"> </w:t>
      </w:r>
      <w:proofErr w:type="spellStart"/>
      <w:r>
        <w:t>Mutunga</w:t>
      </w:r>
      <w:proofErr w:type="spellEnd"/>
      <w:r>
        <w:t xml:space="preserve"> and </w:t>
      </w:r>
      <w:proofErr w:type="spellStart"/>
      <w:r>
        <w:t>Ngāti</w:t>
      </w:r>
      <w:proofErr w:type="spellEnd"/>
      <w:r>
        <w:t xml:space="preserve"> </w:t>
      </w:r>
      <w:proofErr w:type="spellStart"/>
      <w:r>
        <w:t>Porou</w:t>
      </w:r>
      <w:proofErr w:type="spellEnd"/>
      <w:r>
        <w:t xml:space="preserve">) is the </w:t>
      </w:r>
      <w:r w:rsidR="00120416">
        <w:t>m</w:t>
      </w:r>
      <w:r>
        <w:t xml:space="preserve">anager </w:t>
      </w:r>
      <w:r w:rsidR="00120416">
        <w:t>r</w:t>
      </w:r>
      <w:r>
        <w:t xml:space="preserve">esearch at Te Rau </w:t>
      </w:r>
      <w:proofErr w:type="spellStart"/>
      <w:r>
        <w:t>Matatini</w:t>
      </w:r>
      <w:proofErr w:type="spellEnd"/>
      <w:r w:rsidR="006F5ACB">
        <w:t>/</w:t>
      </w:r>
      <w:r w:rsidR="006F5ACB" w:rsidRPr="006F5ACB">
        <w:t>Te Rau Ora</w:t>
      </w:r>
      <w:r>
        <w:t xml:space="preserve">. Kahu has worked in the health and disability sector for over 20 years, with a special focus on Māori health research and child and adolescent mental health. </w:t>
      </w:r>
    </w:p>
    <w:p w14:paraId="4FB6D94C" w14:textId="484BC923" w:rsidR="000D0969" w:rsidRDefault="000D0969" w:rsidP="00EF2330">
      <w:proofErr w:type="spellStart"/>
      <w:r>
        <w:t>Kahu</w:t>
      </w:r>
      <w:proofErr w:type="spellEnd"/>
      <w:r>
        <w:t xml:space="preserve"> was a </w:t>
      </w:r>
      <w:r w:rsidR="00120416">
        <w:t>m</w:t>
      </w:r>
      <w:r>
        <w:t xml:space="preserve">ember of the Māori Health Committee </w:t>
      </w:r>
      <w:r w:rsidR="000446B5">
        <w:t>within the HRC</w:t>
      </w:r>
      <w:r>
        <w:t xml:space="preserve"> from 2008 to 2014, and </w:t>
      </w:r>
      <w:r w:rsidR="000446B5">
        <w:t>c</w:t>
      </w:r>
      <w:r>
        <w:t xml:space="preserve">hair of </w:t>
      </w:r>
      <w:proofErr w:type="spellStart"/>
      <w:r>
        <w:t>Ngā</w:t>
      </w:r>
      <w:proofErr w:type="spellEnd"/>
      <w:r>
        <w:t xml:space="preserve"> Kanohi </w:t>
      </w:r>
      <w:proofErr w:type="spellStart"/>
      <w:r>
        <w:t>Kitea</w:t>
      </w:r>
      <w:proofErr w:type="spellEnd"/>
      <w:r>
        <w:t xml:space="preserve"> Community Research Committee </w:t>
      </w:r>
      <w:r w:rsidR="000446B5">
        <w:t xml:space="preserve">within the HRC </w:t>
      </w:r>
      <w:r>
        <w:t>during that term. She is the lead for Te </w:t>
      </w:r>
      <w:proofErr w:type="spellStart"/>
      <w:r>
        <w:t>Rā</w:t>
      </w:r>
      <w:proofErr w:type="spellEnd"/>
      <w:r>
        <w:t xml:space="preserve"> o Te Waka Hourua.</w:t>
      </w:r>
    </w:p>
    <w:p w14:paraId="34BB15BF" w14:textId="7D5B7912" w:rsidR="000D0969" w:rsidRPr="0081053F" w:rsidRDefault="000D0969" w:rsidP="00EF2330">
      <w:proofErr w:type="spellStart"/>
      <w:r>
        <w:t>Kahu</w:t>
      </w:r>
      <w:proofErr w:type="spellEnd"/>
      <w:r>
        <w:t xml:space="preserve"> was </w:t>
      </w:r>
      <w:r w:rsidR="000A7FA4">
        <w:t>re</w:t>
      </w:r>
      <w:r>
        <w:t>appointed to NEAC in 201</w:t>
      </w:r>
      <w:r w:rsidR="000A7FA4">
        <w:t>8</w:t>
      </w:r>
      <w:r>
        <w:t>.</w:t>
      </w:r>
    </w:p>
    <w:p w14:paraId="083E11C3" w14:textId="03D5D5EA" w:rsidR="000D0969" w:rsidRPr="004B189B" w:rsidRDefault="000D0969" w:rsidP="00EF2330">
      <w:pPr>
        <w:pStyle w:val="Heading2"/>
        <w:rPr>
          <w:noProof/>
          <w:lang w:eastAsia="en-GB"/>
        </w:rPr>
      </w:pPr>
      <w:bookmarkStart w:id="35" w:name="_Toc44497841"/>
      <w:r w:rsidRPr="004B189B">
        <w:lastRenderedPageBreak/>
        <w:t>Wayne Miles</w:t>
      </w:r>
      <w:r>
        <w:rPr>
          <w:noProof/>
          <w:lang w:eastAsia="en-GB"/>
        </w:rPr>
        <w:t xml:space="preserve"> – H</w:t>
      </w:r>
      <w:r w:rsidRPr="004B189B">
        <w:rPr>
          <w:noProof/>
          <w:lang w:eastAsia="en-GB"/>
        </w:rPr>
        <w:t xml:space="preserve">ealth </w:t>
      </w:r>
      <w:r w:rsidR="00EF2330">
        <w:rPr>
          <w:noProof/>
          <w:lang w:eastAsia="en-GB"/>
        </w:rPr>
        <w:t>P</w:t>
      </w:r>
      <w:r w:rsidRPr="004B189B">
        <w:rPr>
          <w:noProof/>
          <w:lang w:eastAsia="en-GB"/>
        </w:rPr>
        <w:t>rofessional</w:t>
      </w:r>
      <w:bookmarkEnd w:id="35"/>
    </w:p>
    <w:p w14:paraId="503C235B" w14:textId="1E702905" w:rsidR="000D0969" w:rsidRPr="00B80083" w:rsidRDefault="000D0969" w:rsidP="00EF2330">
      <w:r w:rsidRPr="00B80083">
        <w:t>Wayne is</w:t>
      </w:r>
      <w:r w:rsidR="00120416">
        <w:t xml:space="preserve"> the</w:t>
      </w:r>
      <w:r w:rsidRPr="00B80083">
        <w:t xml:space="preserve"> director of </w:t>
      </w:r>
      <w:proofErr w:type="spellStart"/>
      <w:r w:rsidRPr="00B80083">
        <w:t>Awhina</w:t>
      </w:r>
      <w:proofErr w:type="spellEnd"/>
      <w:r w:rsidRPr="00B80083">
        <w:t xml:space="preserve"> Research and Knowledge, Waitemata District Health Board and a clinical associate professor at the Department of Psychological Medicine, </w:t>
      </w:r>
      <w:r w:rsidR="00120416">
        <w:t>t</w:t>
      </w:r>
      <w:r w:rsidRPr="00B80083">
        <w:t>he University of Auckland. He has had extensive experience as a psychiatrist, a clinical leader and a clinical researcher.</w:t>
      </w:r>
    </w:p>
    <w:p w14:paraId="2E2538C5" w14:textId="4A7D9627" w:rsidR="000D0969" w:rsidRPr="00B80083" w:rsidRDefault="000D0969" w:rsidP="00EF2330">
      <w:r w:rsidRPr="00B80083">
        <w:t xml:space="preserve">Wayne has been an HDEC member for seven </w:t>
      </w:r>
      <w:proofErr w:type="gramStart"/>
      <w:r w:rsidRPr="00B80083">
        <w:t>years</w:t>
      </w:r>
      <w:r w:rsidR="00120416">
        <w:t>,</w:t>
      </w:r>
      <w:r w:rsidRPr="00B80083">
        <w:t xml:space="preserve"> and</w:t>
      </w:r>
      <w:proofErr w:type="gramEnd"/>
      <w:r w:rsidRPr="00B80083">
        <w:t xml:space="preserve"> is a member of the </w:t>
      </w:r>
      <w:r w:rsidR="000446B5">
        <w:t xml:space="preserve">HRC </w:t>
      </w:r>
      <w:r w:rsidRPr="00B80083">
        <w:t xml:space="preserve">College of Experts. </w:t>
      </w:r>
      <w:r w:rsidR="00120416">
        <w:t>His p</w:t>
      </w:r>
      <w:r w:rsidRPr="00B80083">
        <w:t xml:space="preserve">ast roles have included president of </w:t>
      </w:r>
      <w:r w:rsidR="00120416">
        <w:t>t</w:t>
      </w:r>
      <w:r w:rsidRPr="00B80083">
        <w:t xml:space="preserve">he Royal Australian and New Zealand College of Psychiatrists and </w:t>
      </w:r>
      <w:r w:rsidR="00120416">
        <w:t>c</w:t>
      </w:r>
      <w:r w:rsidRPr="00B80083">
        <w:t>hair of the Council of Medical Colleges in New Zealand.</w:t>
      </w:r>
    </w:p>
    <w:p w14:paraId="64FFA7D2" w14:textId="37BBA98B" w:rsidR="000D0969" w:rsidRPr="0081053F" w:rsidRDefault="000D0969" w:rsidP="00EF2330">
      <w:r w:rsidRPr="0081053F">
        <w:t xml:space="preserve">Wayne was </w:t>
      </w:r>
      <w:r>
        <w:t>re</w:t>
      </w:r>
      <w:r w:rsidRPr="0081053F">
        <w:t xml:space="preserve">appointed </w:t>
      </w:r>
      <w:r>
        <w:t xml:space="preserve">to NEAC </w:t>
      </w:r>
      <w:r w:rsidRPr="0081053F">
        <w:t xml:space="preserve">in </w:t>
      </w:r>
      <w:r>
        <w:t>201</w:t>
      </w:r>
      <w:r w:rsidR="000A7FA4">
        <w:t>6</w:t>
      </w:r>
      <w:r w:rsidRPr="0081053F">
        <w:t>.</w:t>
      </w:r>
    </w:p>
    <w:p w14:paraId="3ED5FD5A" w14:textId="603DC621" w:rsidR="000D0969" w:rsidRPr="004B189B" w:rsidRDefault="000D0969" w:rsidP="00EF2330">
      <w:pPr>
        <w:pStyle w:val="Heading2"/>
        <w:rPr>
          <w:noProof/>
          <w:lang w:eastAsia="en-GB"/>
        </w:rPr>
      </w:pPr>
      <w:bookmarkStart w:id="36" w:name="_Toc44497842"/>
      <w:r>
        <w:t>Liz Richards</w:t>
      </w:r>
      <w:r w:rsidRPr="004B189B">
        <w:rPr>
          <w:noProof/>
          <w:lang w:eastAsia="en-GB"/>
        </w:rPr>
        <w:t xml:space="preserve"> – </w:t>
      </w:r>
      <w:r>
        <w:rPr>
          <w:noProof/>
          <w:lang w:eastAsia="en-GB"/>
        </w:rPr>
        <w:t>Community/</w:t>
      </w:r>
      <w:r w:rsidR="00EF2330">
        <w:rPr>
          <w:noProof/>
          <w:lang w:eastAsia="en-GB"/>
        </w:rPr>
        <w:t>C</w:t>
      </w:r>
      <w:r>
        <w:rPr>
          <w:noProof/>
          <w:lang w:eastAsia="en-GB"/>
        </w:rPr>
        <w:t>onsumer</w:t>
      </w:r>
      <w:bookmarkEnd w:id="36"/>
    </w:p>
    <w:p w14:paraId="32654C46" w14:textId="29D79870" w:rsidR="000D0969" w:rsidRDefault="000D0969" w:rsidP="00EF2330">
      <w:r>
        <w:t xml:space="preserve">Liz is an independent director and trustee for the Tasman Bays Heritage Trust. </w:t>
      </w:r>
      <w:r w:rsidR="00120416">
        <w:t>Her p</w:t>
      </w:r>
      <w:r>
        <w:t xml:space="preserve">revious roles include </w:t>
      </w:r>
      <w:r w:rsidR="00120416">
        <w:t>c</w:t>
      </w:r>
      <w:r>
        <w:t xml:space="preserve">hair of the Top of the South Health Alliance, </w:t>
      </w:r>
      <w:r w:rsidR="00120416">
        <w:t>c</w:t>
      </w:r>
      <w:r>
        <w:t xml:space="preserve">hair of the Upper South A Health and Disability Ethics Committee and </w:t>
      </w:r>
      <w:r w:rsidR="00120416">
        <w:t>d</w:t>
      </w:r>
      <w:r>
        <w:t xml:space="preserve">eputy </w:t>
      </w:r>
      <w:r w:rsidR="00120416">
        <w:t>c</w:t>
      </w:r>
      <w:r>
        <w:t>hair of the Canterbury Community Trust and the Nelson Marlborough District Health Board. Liz has also been active in governance roles for a number of community organisations in the Nelson region.</w:t>
      </w:r>
    </w:p>
    <w:p w14:paraId="732BE674" w14:textId="2A810624" w:rsidR="000D0969" w:rsidRDefault="000D0969" w:rsidP="00EF2330">
      <w:r>
        <w:t xml:space="preserve">Liz has worked in health promotion and public sector housing </w:t>
      </w:r>
      <w:proofErr w:type="gramStart"/>
      <w:r>
        <w:t>management</w:t>
      </w:r>
      <w:r w:rsidR="00120416">
        <w:t>,</w:t>
      </w:r>
      <w:r>
        <w:t xml:space="preserve"> </w:t>
      </w:r>
      <w:r w:rsidR="00120416">
        <w:t>and</w:t>
      </w:r>
      <w:proofErr w:type="gramEnd"/>
      <w:r w:rsidR="00120416">
        <w:t xml:space="preserve"> </w:t>
      </w:r>
      <w:r>
        <w:t>lectur</w:t>
      </w:r>
      <w:r w:rsidR="00120416">
        <w:t>ed</w:t>
      </w:r>
      <w:r>
        <w:t xml:space="preserve"> in housing studies at Salford University. </w:t>
      </w:r>
    </w:p>
    <w:p w14:paraId="7634E5DA" w14:textId="77777777" w:rsidR="000D0969" w:rsidRDefault="000D0969" w:rsidP="00EF2330">
      <w:r>
        <w:t>Liz was appointed to NEAC in October 2015.</w:t>
      </w:r>
    </w:p>
    <w:p w14:paraId="6662C3D2" w14:textId="7CA17298" w:rsidR="000D0969" w:rsidRPr="004B189B" w:rsidRDefault="000D0969" w:rsidP="00EF2330">
      <w:pPr>
        <w:pStyle w:val="Heading2"/>
        <w:rPr>
          <w:noProof/>
          <w:lang w:eastAsia="en-GB"/>
        </w:rPr>
      </w:pPr>
      <w:bookmarkStart w:id="37" w:name="_Toc44497843"/>
      <w:r>
        <w:t xml:space="preserve">Hope </w:t>
      </w:r>
      <w:proofErr w:type="spellStart"/>
      <w:r>
        <w:t>Tupara</w:t>
      </w:r>
      <w:proofErr w:type="spellEnd"/>
      <w:r w:rsidRPr="004B189B">
        <w:rPr>
          <w:noProof/>
          <w:lang w:eastAsia="en-GB"/>
        </w:rPr>
        <w:t xml:space="preserve"> – </w:t>
      </w:r>
      <w:r>
        <w:rPr>
          <w:noProof/>
          <w:lang w:eastAsia="en-GB"/>
        </w:rPr>
        <w:t xml:space="preserve">Health </w:t>
      </w:r>
      <w:r w:rsidR="00EF2330">
        <w:rPr>
          <w:noProof/>
          <w:lang w:eastAsia="en-GB"/>
        </w:rPr>
        <w:t>P</w:t>
      </w:r>
      <w:r>
        <w:rPr>
          <w:noProof/>
          <w:lang w:eastAsia="en-GB"/>
        </w:rPr>
        <w:t>rofessional</w:t>
      </w:r>
      <w:bookmarkEnd w:id="37"/>
    </w:p>
    <w:p w14:paraId="75FF3138" w14:textId="32D55145" w:rsidR="000D0969" w:rsidRDefault="000D0969" w:rsidP="00EF2330">
      <w:r>
        <w:t xml:space="preserve">Hope Tupara works from home, mostly in private contract research and as a practising midwife. She has published papers in the New Zealand College of Midwives Journal, the </w:t>
      </w:r>
      <w:r w:rsidRPr="001B41D9">
        <w:rPr>
          <w:i/>
          <w:iCs/>
        </w:rPr>
        <w:t>Cambridge Quarterly of Health Care Ethics</w:t>
      </w:r>
      <w:r>
        <w:t xml:space="preserve"> and the </w:t>
      </w:r>
      <w:r w:rsidRPr="001B41D9">
        <w:rPr>
          <w:i/>
          <w:iCs/>
        </w:rPr>
        <w:t>American Journal of Bioethics</w:t>
      </w:r>
      <w:r>
        <w:t>.</w:t>
      </w:r>
    </w:p>
    <w:p w14:paraId="5A101AB1" w14:textId="77777777" w:rsidR="000D0969" w:rsidRDefault="000D0969" w:rsidP="00EF2330">
      <w:r>
        <w:t>Hope has a special interest in iwi development, the Māori Women’s Welfare League and Whānau Ora.</w:t>
      </w:r>
    </w:p>
    <w:p w14:paraId="36DCE120" w14:textId="77777777" w:rsidR="000D0969" w:rsidRPr="0081053F" w:rsidRDefault="000D0969" w:rsidP="00EF2330">
      <w:r>
        <w:t>Hope was appointed to NEAC in October 2015.</w:t>
      </w:r>
    </w:p>
    <w:p w14:paraId="52B566E2" w14:textId="77777777" w:rsidR="000D0969" w:rsidRPr="004B189B" w:rsidRDefault="000D0969" w:rsidP="00EF2330">
      <w:pPr>
        <w:pStyle w:val="Heading2"/>
        <w:rPr>
          <w:noProof/>
          <w:lang w:eastAsia="en-GB"/>
        </w:rPr>
      </w:pPr>
      <w:bookmarkStart w:id="38" w:name="_Toc44497844"/>
      <w:r>
        <w:t>Dana Wensley</w:t>
      </w:r>
      <w:r w:rsidRPr="004B189B">
        <w:rPr>
          <w:noProof/>
          <w:lang w:eastAsia="en-GB"/>
        </w:rPr>
        <w:t xml:space="preserve"> – </w:t>
      </w:r>
      <w:r>
        <w:rPr>
          <w:noProof/>
          <w:lang w:eastAsia="en-GB"/>
        </w:rPr>
        <w:t>Lawyer</w:t>
      </w:r>
      <w:bookmarkEnd w:id="38"/>
    </w:p>
    <w:p w14:paraId="1438D946" w14:textId="4D5846D1" w:rsidR="000D0969" w:rsidRDefault="004A358E" w:rsidP="004A358E">
      <w:r w:rsidRPr="004A358E">
        <w:t xml:space="preserve">Dana has a Ph.D. in medical law and ethics from King’s College, London and her research transcends the traditional boundaries between law, medicine and ethics. She has held posts as research fellow at the Human Genome Research Centre (University of Otago) and assistant editor of the Bulletin of Medical Ethics (London). Dana has served as community representative on the Hospital Advisory Committee of the Nelson Marlborough District Health Board and is interested in health equity and allocation of resources at a local and national level.  In 2016 she was elected to the Tasman District Council and has served as Chair of the Accessibility for All Forum (Nelson/ Tasman). Dana currently chairs the Regulatory Committee of Tasman District Council.  </w:t>
      </w:r>
    </w:p>
    <w:p w14:paraId="63F41EDB" w14:textId="77777777" w:rsidR="000D0969" w:rsidRDefault="000D0969" w:rsidP="00EF2330">
      <w:r>
        <w:t>Dana was appointed to NEAC in October 2015.</w:t>
      </w:r>
    </w:p>
    <w:p w14:paraId="5A79359F" w14:textId="616D4427" w:rsidR="000D0969" w:rsidRPr="004B189B" w:rsidRDefault="000D0969" w:rsidP="00EF2330">
      <w:pPr>
        <w:pStyle w:val="Heading2"/>
      </w:pPr>
      <w:bookmarkStart w:id="39" w:name="_Toc44497845"/>
      <w:r w:rsidRPr="004B189B">
        <w:lastRenderedPageBreak/>
        <w:t xml:space="preserve">Julian Crane – </w:t>
      </w:r>
      <w:r>
        <w:t>H</w:t>
      </w:r>
      <w:r w:rsidRPr="004B189B">
        <w:t xml:space="preserve">ealth </w:t>
      </w:r>
      <w:r w:rsidR="00EF2330">
        <w:t>R</w:t>
      </w:r>
      <w:r w:rsidRPr="004B189B">
        <w:t>esearcher</w:t>
      </w:r>
      <w:bookmarkEnd w:id="39"/>
    </w:p>
    <w:p w14:paraId="770AECA6" w14:textId="172A91DC" w:rsidR="000D0969" w:rsidRPr="00CA01D9" w:rsidRDefault="000D0969" w:rsidP="00EF2330">
      <w:r w:rsidRPr="00CA01D9">
        <w:t>Julian Crane is a general physician by training</w:t>
      </w:r>
      <w:r w:rsidR="00120416">
        <w:t>.</w:t>
      </w:r>
      <w:r w:rsidRPr="00CA01D9">
        <w:t xml:space="preserve"> </w:t>
      </w:r>
      <w:r w:rsidR="00120416">
        <w:t xml:space="preserve">He is the </w:t>
      </w:r>
      <w:r w:rsidRPr="00CA01D9">
        <w:t xml:space="preserve">director of the Wellington Asthma Research Group and a co-director of the </w:t>
      </w:r>
      <w:r w:rsidR="000446B5">
        <w:t xml:space="preserve">HRC’s </w:t>
      </w:r>
      <w:r w:rsidRPr="00CA01D9">
        <w:t>Housing and Health Research Programme at the University of Otago, Wellington.</w:t>
      </w:r>
    </w:p>
    <w:p w14:paraId="79259EFA" w14:textId="572A5360" w:rsidR="000D0969" w:rsidRPr="00D93F2D" w:rsidRDefault="000D0969" w:rsidP="00EF2330">
      <w:r w:rsidRPr="00CA01D9">
        <w:t>Julian</w:t>
      </w:r>
      <w:r>
        <w:t>’</w:t>
      </w:r>
      <w:r w:rsidRPr="00CA01D9">
        <w:t xml:space="preserve">s main research interests are asthma and allergic disease, the effects of housing on respiratory health and, more recently, smoking </w:t>
      </w:r>
      <w:r w:rsidRPr="00D93F2D">
        <w:t>cessation. Julian has also been involved in the International Study of Asthma and Allergies in Childhood (ISAAC) research collaboration.</w:t>
      </w:r>
    </w:p>
    <w:p w14:paraId="6DBDAF70" w14:textId="204ADAE2" w:rsidR="000D0969" w:rsidRDefault="000D0969" w:rsidP="00EF2330">
      <w:r w:rsidRPr="00D93F2D">
        <w:t>Julian</w:t>
      </w:r>
      <w:r w:rsidR="00D93F2D" w:rsidRPr="00D93F2D">
        <w:t xml:space="preserve">’s term on </w:t>
      </w:r>
      <w:r w:rsidRPr="00D93F2D">
        <w:t xml:space="preserve">NEAC </w:t>
      </w:r>
      <w:r w:rsidR="00603788">
        <w:t xml:space="preserve">ended </w:t>
      </w:r>
      <w:r w:rsidR="00D93F2D" w:rsidRPr="00D93F2D">
        <w:t xml:space="preserve">in October 2018 when his membership expired. </w:t>
      </w:r>
    </w:p>
    <w:p w14:paraId="618C7B93" w14:textId="1D4ACC03" w:rsidR="00D905F7" w:rsidRPr="004B189B" w:rsidRDefault="00D905F7" w:rsidP="00EF2330">
      <w:pPr>
        <w:pStyle w:val="Heading2"/>
      </w:pPr>
      <w:bookmarkStart w:id="40" w:name="_Toc44497846"/>
      <w:r w:rsidRPr="004B189B">
        <w:t xml:space="preserve">Adriana </w:t>
      </w:r>
      <w:proofErr w:type="spellStart"/>
      <w:r w:rsidRPr="004B189B">
        <w:t>Gunder</w:t>
      </w:r>
      <w:proofErr w:type="spellEnd"/>
      <w:r w:rsidRPr="004B189B">
        <w:t xml:space="preserve"> (QSM) </w:t>
      </w:r>
      <w:r w:rsidRPr="004B189B">
        <w:rPr>
          <w:noProof/>
          <w:lang w:eastAsia="en-GB"/>
        </w:rPr>
        <w:t xml:space="preserve">– </w:t>
      </w:r>
      <w:r>
        <w:rPr>
          <w:noProof/>
          <w:lang w:eastAsia="en-GB"/>
        </w:rPr>
        <w:t>C</w:t>
      </w:r>
      <w:r w:rsidRPr="004B189B">
        <w:rPr>
          <w:noProof/>
          <w:lang w:eastAsia="en-GB"/>
        </w:rPr>
        <w:t>ommunity/</w:t>
      </w:r>
      <w:r w:rsidR="00EF2330">
        <w:rPr>
          <w:noProof/>
          <w:lang w:eastAsia="en-GB"/>
        </w:rPr>
        <w:t>C</w:t>
      </w:r>
      <w:r w:rsidRPr="004B189B">
        <w:rPr>
          <w:noProof/>
          <w:lang w:eastAsia="en-GB"/>
        </w:rPr>
        <w:t>onsumer</w:t>
      </w:r>
      <w:bookmarkEnd w:id="40"/>
    </w:p>
    <w:p w14:paraId="656DA452" w14:textId="0DCD7B65" w:rsidR="00D905F7" w:rsidRPr="00CA01D9" w:rsidRDefault="00D905F7" w:rsidP="00EF2330">
      <w:r w:rsidRPr="00CA01D9">
        <w:t>Adriana was involved in biological and medical research for many years, mainly in Italy and the United Kingdom.</w:t>
      </w:r>
    </w:p>
    <w:p w14:paraId="3A45C989" w14:textId="77777777" w:rsidR="00D905F7" w:rsidRPr="00B17CF3" w:rsidRDefault="00D905F7" w:rsidP="00EF2330">
      <w:r w:rsidRPr="00B17CF3">
        <w:t>Adriana had polio when she was an infant; as a consequence, she feels strongly about disability and accessibility issues and is involved with disability organisations. Adriana has served on the Board of the New Zealand Red Cross (2012–2014), the New Zealand Health Practitioners Disciplinary Tribunal (2010–2015) and the Ethics Committee on Assisted Reproductive Technology (2010–2016).</w:t>
      </w:r>
    </w:p>
    <w:p w14:paraId="22516E41" w14:textId="7596A5EC" w:rsidR="00D905F7" w:rsidRDefault="00D905F7" w:rsidP="00EF2330">
      <w:r>
        <w:t>Adriana</w:t>
      </w:r>
      <w:r w:rsidRPr="00CA01D9">
        <w:t xml:space="preserve"> is involved with community and charity organisations</w:t>
      </w:r>
      <w:r w:rsidR="001B41D9">
        <w:t xml:space="preserve"> </w:t>
      </w:r>
      <w:r>
        <w:t>and is a</w:t>
      </w:r>
      <w:r w:rsidRPr="00CA01D9">
        <w:t xml:space="preserve"> Justice of the Peace</w:t>
      </w:r>
      <w:r>
        <w:t>. She is a current member of the Medical Sciences Council</w:t>
      </w:r>
      <w:r w:rsidRPr="00CA01D9">
        <w:t>.</w:t>
      </w:r>
    </w:p>
    <w:p w14:paraId="28FF7327" w14:textId="77777777" w:rsidR="00D905F7" w:rsidRPr="00CC728A" w:rsidRDefault="00D905F7" w:rsidP="00EF2330">
      <w:r w:rsidRPr="00CC728A">
        <w:t>Adriana was awarded the Queen’s Service Medal for service to the community in June 2012.</w:t>
      </w:r>
    </w:p>
    <w:p w14:paraId="6AF17A34" w14:textId="368D1A77" w:rsidR="00D905F7" w:rsidRDefault="00D905F7" w:rsidP="00EF2330">
      <w:r>
        <w:t xml:space="preserve">Adriana was appointed to NEAC </w:t>
      </w:r>
      <w:r w:rsidRPr="000A7FA4">
        <w:t>in October 201</w:t>
      </w:r>
      <w:r w:rsidR="000A7FA4" w:rsidRPr="000A7FA4">
        <w:t>1</w:t>
      </w:r>
      <w:r w:rsidRPr="000A7FA4">
        <w:t>.</w:t>
      </w:r>
    </w:p>
    <w:p w14:paraId="5BBD6818" w14:textId="234E047A" w:rsidR="00F17472" w:rsidRDefault="002416DE" w:rsidP="00F17472">
      <w:pPr>
        <w:pStyle w:val="Heading2"/>
        <w:spacing w:after="0"/>
      </w:pPr>
      <w:bookmarkStart w:id="41" w:name="_Toc44497847"/>
      <w:r w:rsidRPr="00905AD8">
        <w:t xml:space="preserve">Member </w:t>
      </w:r>
      <w:r w:rsidR="00EF2330">
        <w:t>A</w:t>
      </w:r>
      <w:r w:rsidRPr="00905AD8">
        <w:t xml:space="preserve">ttendance at NEAC </w:t>
      </w:r>
      <w:r w:rsidR="00EF2330">
        <w:t>M</w:t>
      </w:r>
      <w:r w:rsidRPr="00905AD8">
        <w:t>eetings in 201</w:t>
      </w:r>
      <w:r w:rsidR="00D93F2D">
        <w:t>8</w:t>
      </w:r>
      <w:bookmarkEnd w:id="41"/>
    </w:p>
    <w:tbl>
      <w:tblPr>
        <w:tblpPr w:leftFromText="180" w:rightFromText="180" w:vertAnchor="text" w:horzAnchor="page" w:tblpX="1140" w:tblpY="313"/>
        <w:tblW w:w="1034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2903"/>
        <w:gridCol w:w="1418"/>
        <w:gridCol w:w="1417"/>
        <w:gridCol w:w="1276"/>
        <w:gridCol w:w="1701"/>
        <w:gridCol w:w="1633"/>
      </w:tblGrid>
      <w:tr w:rsidR="00F17472" w14:paraId="6BD5D5E4" w14:textId="77777777" w:rsidTr="00F17472">
        <w:trPr>
          <w:cantSplit/>
          <w:trHeight w:val="841"/>
        </w:trPr>
        <w:tc>
          <w:tcPr>
            <w:tcW w:w="2903" w:type="dxa"/>
            <w:shd w:val="clear" w:color="auto" w:fill="D9D9D9" w:themeFill="background1" w:themeFillShade="D9"/>
            <w:vAlign w:val="center"/>
            <w:hideMark/>
          </w:tcPr>
          <w:p w14:paraId="5F9E0BD8" w14:textId="77777777" w:rsidR="00F17472" w:rsidRPr="00F17472" w:rsidRDefault="00F17472" w:rsidP="00F17472">
            <w:pPr>
              <w:pStyle w:val="TableText"/>
              <w:spacing w:before="60" w:after="60"/>
              <w:rPr>
                <w:rFonts w:cs="Arial"/>
                <w:b/>
                <w:sz w:val="20"/>
              </w:rPr>
            </w:pPr>
            <w:bookmarkStart w:id="42" w:name="_Hlk41913650"/>
            <w:r w:rsidRPr="00F17472">
              <w:rPr>
                <w:rFonts w:cs="Arial"/>
                <w:b/>
                <w:sz w:val="20"/>
              </w:rPr>
              <w:t>Meeting Attendance in 2019</w:t>
            </w:r>
          </w:p>
        </w:tc>
        <w:tc>
          <w:tcPr>
            <w:tcW w:w="1418" w:type="dxa"/>
            <w:shd w:val="clear" w:color="auto" w:fill="D9D9D9" w:themeFill="background1" w:themeFillShade="D9"/>
            <w:vAlign w:val="center"/>
            <w:hideMark/>
          </w:tcPr>
          <w:p w14:paraId="4D3943BF" w14:textId="77777777" w:rsidR="00F17472" w:rsidRPr="00F17472" w:rsidRDefault="00F17472" w:rsidP="00F17472">
            <w:pPr>
              <w:pStyle w:val="TableText"/>
              <w:spacing w:before="60" w:after="60"/>
              <w:jc w:val="center"/>
              <w:rPr>
                <w:rFonts w:cs="Arial"/>
                <w:b/>
                <w:sz w:val="20"/>
              </w:rPr>
            </w:pPr>
            <w:r w:rsidRPr="00F17472">
              <w:rPr>
                <w:rFonts w:cs="Arial"/>
                <w:b/>
                <w:sz w:val="20"/>
              </w:rPr>
              <w:t>1 May 2018</w:t>
            </w:r>
          </w:p>
        </w:tc>
        <w:tc>
          <w:tcPr>
            <w:tcW w:w="1417" w:type="dxa"/>
            <w:shd w:val="clear" w:color="auto" w:fill="D9D9D9" w:themeFill="background1" w:themeFillShade="D9"/>
            <w:vAlign w:val="center"/>
            <w:hideMark/>
          </w:tcPr>
          <w:p w14:paraId="28E8E4E8" w14:textId="77777777" w:rsidR="00F17472" w:rsidRPr="00F17472" w:rsidRDefault="00F17472" w:rsidP="00F17472">
            <w:pPr>
              <w:pStyle w:val="TableText"/>
              <w:spacing w:before="60" w:after="60"/>
              <w:jc w:val="center"/>
              <w:rPr>
                <w:rFonts w:cs="Arial"/>
                <w:b/>
                <w:sz w:val="20"/>
              </w:rPr>
            </w:pPr>
            <w:r w:rsidRPr="00F17472">
              <w:rPr>
                <w:rFonts w:cs="Arial"/>
                <w:b/>
                <w:sz w:val="20"/>
              </w:rPr>
              <w:t>6 June 2018</w:t>
            </w:r>
          </w:p>
        </w:tc>
        <w:tc>
          <w:tcPr>
            <w:tcW w:w="1276" w:type="dxa"/>
            <w:shd w:val="clear" w:color="auto" w:fill="D9D9D9" w:themeFill="background1" w:themeFillShade="D9"/>
            <w:vAlign w:val="center"/>
            <w:hideMark/>
          </w:tcPr>
          <w:p w14:paraId="09A26F0D" w14:textId="77777777" w:rsidR="00F17472" w:rsidRPr="00F17472" w:rsidRDefault="00F17472" w:rsidP="00F17472">
            <w:pPr>
              <w:pStyle w:val="TableText"/>
              <w:spacing w:before="60" w:after="60"/>
              <w:jc w:val="center"/>
              <w:rPr>
                <w:rFonts w:cs="Arial"/>
                <w:b/>
                <w:sz w:val="20"/>
              </w:rPr>
            </w:pPr>
            <w:r w:rsidRPr="00F17472">
              <w:rPr>
                <w:rFonts w:cs="Arial"/>
                <w:b/>
                <w:sz w:val="20"/>
              </w:rPr>
              <w:t>2 July 2018</w:t>
            </w:r>
          </w:p>
        </w:tc>
        <w:tc>
          <w:tcPr>
            <w:tcW w:w="1701" w:type="dxa"/>
            <w:shd w:val="clear" w:color="auto" w:fill="D9D9D9" w:themeFill="background1" w:themeFillShade="D9"/>
            <w:vAlign w:val="center"/>
          </w:tcPr>
          <w:p w14:paraId="378B063D" w14:textId="77777777" w:rsidR="00F17472" w:rsidRPr="00F17472" w:rsidRDefault="00F17472" w:rsidP="00F17472">
            <w:pPr>
              <w:pStyle w:val="TableText"/>
              <w:spacing w:before="60" w:after="60"/>
              <w:jc w:val="center"/>
              <w:rPr>
                <w:rFonts w:cs="Arial"/>
                <w:b/>
                <w:sz w:val="20"/>
              </w:rPr>
            </w:pPr>
            <w:r w:rsidRPr="00F17472">
              <w:rPr>
                <w:rFonts w:cs="Arial"/>
                <w:b/>
                <w:sz w:val="20"/>
              </w:rPr>
              <w:t>22 November 2018</w:t>
            </w:r>
          </w:p>
        </w:tc>
        <w:tc>
          <w:tcPr>
            <w:tcW w:w="1633" w:type="dxa"/>
            <w:shd w:val="clear" w:color="auto" w:fill="D9D9D9" w:themeFill="background1" w:themeFillShade="D9"/>
            <w:vAlign w:val="center"/>
          </w:tcPr>
          <w:p w14:paraId="6B7B14B2" w14:textId="77777777" w:rsidR="00F17472" w:rsidRPr="00F17472" w:rsidRDefault="00F17472" w:rsidP="00F17472">
            <w:pPr>
              <w:pStyle w:val="TableText"/>
              <w:spacing w:before="60" w:after="60"/>
              <w:jc w:val="center"/>
              <w:rPr>
                <w:rFonts w:cs="Arial"/>
                <w:b/>
                <w:sz w:val="20"/>
              </w:rPr>
            </w:pPr>
            <w:r w:rsidRPr="00F17472">
              <w:rPr>
                <w:rFonts w:cs="Arial"/>
                <w:b/>
                <w:sz w:val="20"/>
              </w:rPr>
              <w:t>23 November 2018</w:t>
            </w:r>
          </w:p>
        </w:tc>
      </w:tr>
      <w:tr w:rsidR="00F17472" w14:paraId="70D9E8C3" w14:textId="77777777" w:rsidTr="00F17472">
        <w:trPr>
          <w:cantSplit/>
          <w:trHeight w:val="374"/>
        </w:trPr>
        <w:tc>
          <w:tcPr>
            <w:tcW w:w="2903" w:type="dxa"/>
            <w:shd w:val="clear" w:color="auto" w:fill="F2F2F2" w:themeFill="background1" w:themeFillShade="F2"/>
            <w:hideMark/>
          </w:tcPr>
          <w:p w14:paraId="057B74F5" w14:textId="77777777" w:rsidR="00F17472" w:rsidRPr="00F17472" w:rsidRDefault="00F17472" w:rsidP="005D4494">
            <w:pPr>
              <w:pStyle w:val="TableText"/>
              <w:spacing w:before="80" w:after="60"/>
              <w:rPr>
                <w:rFonts w:cs="Arial"/>
                <w:sz w:val="20"/>
              </w:rPr>
            </w:pPr>
            <w:r w:rsidRPr="00F17472">
              <w:rPr>
                <w:rFonts w:cs="Arial"/>
                <w:sz w:val="20"/>
              </w:rPr>
              <w:t>Neil Pickering (acting chair)</w:t>
            </w:r>
          </w:p>
        </w:tc>
        <w:tc>
          <w:tcPr>
            <w:tcW w:w="1418" w:type="dxa"/>
            <w:shd w:val="clear" w:color="auto" w:fill="F2F2F2" w:themeFill="background1" w:themeFillShade="F2"/>
            <w:vAlign w:val="center"/>
            <w:hideMark/>
          </w:tcPr>
          <w:p w14:paraId="6C42887C" w14:textId="77777777" w:rsidR="00F17472" w:rsidRPr="00F17472" w:rsidRDefault="00F17472" w:rsidP="005D4494">
            <w:pPr>
              <w:pStyle w:val="TableText"/>
              <w:spacing w:before="80" w:after="60"/>
              <w:jc w:val="center"/>
              <w:rPr>
                <w:rFonts w:cs="Arial"/>
                <w:sz w:val="20"/>
              </w:rPr>
            </w:pPr>
            <w:r w:rsidRPr="00F17472">
              <w:rPr>
                <w:rFonts w:cs="Arial"/>
                <w:sz w:val="20"/>
              </w:rPr>
              <w:sym w:font="Wingdings" w:char="F0FC"/>
            </w:r>
          </w:p>
        </w:tc>
        <w:tc>
          <w:tcPr>
            <w:tcW w:w="1417" w:type="dxa"/>
            <w:shd w:val="clear" w:color="auto" w:fill="F2F2F2" w:themeFill="background1" w:themeFillShade="F2"/>
            <w:vAlign w:val="center"/>
            <w:hideMark/>
          </w:tcPr>
          <w:p w14:paraId="4F7AE0B3" w14:textId="77777777" w:rsidR="00F17472" w:rsidRPr="00F17472" w:rsidRDefault="00F17472" w:rsidP="005D4494">
            <w:pPr>
              <w:pStyle w:val="TableText"/>
              <w:spacing w:before="80" w:after="60"/>
              <w:jc w:val="center"/>
              <w:rPr>
                <w:rFonts w:cs="Arial"/>
                <w:sz w:val="20"/>
              </w:rPr>
            </w:pPr>
            <w:r w:rsidRPr="00F17472">
              <w:rPr>
                <w:rFonts w:cs="Arial"/>
                <w:sz w:val="20"/>
              </w:rPr>
              <w:sym w:font="Wingdings" w:char="F0FC"/>
            </w:r>
          </w:p>
        </w:tc>
        <w:tc>
          <w:tcPr>
            <w:tcW w:w="1276" w:type="dxa"/>
            <w:shd w:val="clear" w:color="auto" w:fill="F2F2F2" w:themeFill="background1" w:themeFillShade="F2"/>
            <w:vAlign w:val="center"/>
            <w:hideMark/>
          </w:tcPr>
          <w:p w14:paraId="380B2358" w14:textId="77777777" w:rsidR="00F17472" w:rsidRPr="00F17472" w:rsidRDefault="00F17472" w:rsidP="005D4494">
            <w:pPr>
              <w:pStyle w:val="TableText"/>
              <w:spacing w:before="80" w:after="60"/>
              <w:jc w:val="center"/>
              <w:rPr>
                <w:rFonts w:cs="Arial"/>
                <w:sz w:val="20"/>
              </w:rPr>
            </w:pPr>
            <w:r w:rsidRPr="00F17472">
              <w:rPr>
                <w:rFonts w:cs="Arial"/>
                <w:sz w:val="20"/>
              </w:rPr>
              <w:sym w:font="Wingdings" w:char="F0FC"/>
            </w:r>
          </w:p>
        </w:tc>
        <w:tc>
          <w:tcPr>
            <w:tcW w:w="1701" w:type="dxa"/>
            <w:shd w:val="clear" w:color="auto" w:fill="F2F2F2" w:themeFill="background1" w:themeFillShade="F2"/>
            <w:vAlign w:val="center"/>
          </w:tcPr>
          <w:p w14:paraId="1E57CB86" w14:textId="77777777" w:rsidR="00F17472" w:rsidRPr="00F17472" w:rsidRDefault="00F17472" w:rsidP="005D4494">
            <w:pPr>
              <w:pStyle w:val="TableText"/>
              <w:spacing w:before="80" w:after="60"/>
              <w:jc w:val="center"/>
              <w:rPr>
                <w:rFonts w:cs="Arial"/>
                <w:sz w:val="20"/>
              </w:rPr>
            </w:pPr>
            <w:r w:rsidRPr="00F17472">
              <w:rPr>
                <w:rFonts w:cs="Arial"/>
                <w:sz w:val="20"/>
              </w:rPr>
              <w:sym w:font="Wingdings" w:char="F0FC"/>
            </w:r>
          </w:p>
        </w:tc>
        <w:tc>
          <w:tcPr>
            <w:tcW w:w="1633" w:type="dxa"/>
            <w:shd w:val="clear" w:color="auto" w:fill="F2F2F2" w:themeFill="background1" w:themeFillShade="F2"/>
            <w:vAlign w:val="center"/>
          </w:tcPr>
          <w:p w14:paraId="2927A461" w14:textId="77777777" w:rsidR="00F17472" w:rsidRPr="00F17472" w:rsidRDefault="00F17472" w:rsidP="005D4494">
            <w:pPr>
              <w:pStyle w:val="TableText"/>
              <w:spacing w:before="80" w:after="60"/>
              <w:jc w:val="center"/>
              <w:rPr>
                <w:rFonts w:cs="Arial"/>
                <w:sz w:val="20"/>
              </w:rPr>
            </w:pPr>
            <w:r w:rsidRPr="00F17472">
              <w:rPr>
                <w:rFonts w:cs="Arial"/>
                <w:sz w:val="20"/>
              </w:rPr>
              <w:sym w:font="Wingdings" w:char="F0FC"/>
            </w:r>
          </w:p>
        </w:tc>
      </w:tr>
      <w:tr w:rsidR="00F17472" w14:paraId="47F287CA" w14:textId="77777777" w:rsidTr="00F17472">
        <w:trPr>
          <w:cantSplit/>
          <w:trHeight w:val="388"/>
        </w:trPr>
        <w:tc>
          <w:tcPr>
            <w:tcW w:w="2903" w:type="dxa"/>
            <w:shd w:val="clear" w:color="auto" w:fill="F2F2F2" w:themeFill="background1" w:themeFillShade="F2"/>
            <w:hideMark/>
          </w:tcPr>
          <w:p w14:paraId="72C384A3" w14:textId="77777777" w:rsidR="00F17472" w:rsidRPr="00F17472" w:rsidRDefault="00F17472" w:rsidP="005D4494">
            <w:pPr>
              <w:pStyle w:val="TableText"/>
              <w:spacing w:before="80" w:after="60"/>
              <w:rPr>
                <w:rFonts w:cs="Arial"/>
                <w:sz w:val="20"/>
              </w:rPr>
            </w:pPr>
            <w:r w:rsidRPr="00F17472">
              <w:rPr>
                <w:rFonts w:cs="Arial"/>
                <w:sz w:val="20"/>
              </w:rPr>
              <w:t xml:space="preserve">Liz Richards </w:t>
            </w:r>
          </w:p>
        </w:tc>
        <w:tc>
          <w:tcPr>
            <w:tcW w:w="1418" w:type="dxa"/>
            <w:shd w:val="clear" w:color="auto" w:fill="F2F2F2" w:themeFill="background1" w:themeFillShade="F2"/>
            <w:vAlign w:val="center"/>
            <w:hideMark/>
          </w:tcPr>
          <w:p w14:paraId="51C44E89" w14:textId="77777777" w:rsidR="00F17472" w:rsidRPr="00F17472" w:rsidRDefault="00F17472" w:rsidP="005D4494">
            <w:pPr>
              <w:pStyle w:val="TableText"/>
              <w:spacing w:before="80" w:after="60"/>
              <w:jc w:val="center"/>
              <w:rPr>
                <w:rFonts w:cs="Arial"/>
                <w:sz w:val="20"/>
              </w:rPr>
            </w:pPr>
            <w:r w:rsidRPr="00F17472">
              <w:rPr>
                <w:rFonts w:cs="Arial"/>
                <w:sz w:val="20"/>
              </w:rPr>
              <w:sym w:font="Wingdings" w:char="F0FC"/>
            </w:r>
          </w:p>
        </w:tc>
        <w:tc>
          <w:tcPr>
            <w:tcW w:w="1417" w:type="dxa"/>
            <w:shd w:val="clear" w:color="auto" w:fill="F2F2F2" w:themeFill="background1" w:themeFillShade="F2"/>
            <w:vAlign w:val="center"/>
            <w:hideMark/>
          </w:tcPr>
          <w:p w14:paraId="7305B835" w14:textId="77777777" w:rsidR="00F17472" w:rsidRPr="00F17472" w:rsidRDefault="00F17472" w:rsidP="005D4494">
            <w:pPr>
              <w:pStyle w:val="TableText"/>
              <w:spacing w:before="80" w:after="60"/>
              <w:jc w:val="center"/>
              <w:rPr>
                <w:rFonts w:cs="Arial"/>
                <w:sz w:val="20"/>
              </w:rPr>
            </w:pPr>
            <w:r w:rsidRPr="00F17472">
              <w:rPr>
                <w:rFonts w:cs="Arial"/>
                <w:sz w:val="20"/>
              </w:rPr>
              <w:sym w:font="Wingdings" w:char="F0FC"/>
            </w:r>
          </w:p>
        </w:tc>
        <w:tc>
          <w:tcPr>
            <w:tcW w:w="1276" w:type="dxa"/>
            <w:shd w:val="clear" w:color="auto" w:fill="F2F2F2" w:themeFill="background1" w:themeFillShade="F2"/>
            <w:vAlign w:val="center"/>
            <w:hideMark/>
          </w:tcPr>
          <w:p w14:paraId="3D78AC4F" w14:textId="77777777" w:rsidR="00F17472" w:rsidRPr="00F17472" w:rsidRDefault="00F17472" w:rsidP="005D4494">
            <w:pPr>
              <w:pStyle w:val="TableText"/>
              <w:spacing w:before="80" w:after="60"/>
              <w:jc w:val="center"/>
              <w:rPr>
                <w:rFonts w:cs="Arial"/>
                <w:sz w:val="20"/>
              </w:rPr>
            </w:pPr>
            <w:r w:rsidRPr="00F17472">
              <w:rPr>
                <w:rFonts w:cs="Arial"/>
                <w:sz w:val="20"/>
              </w:rPr>
              <w:sym w:font="Wingdings" w:char="F0FC"/>
            </w:r>
          </w:p>
        </w:tc>
        <w:tc>
          <w:tcPr>
            <w:tcW w:w="1701" w:type="dxa"/>
            <w:shd w:val="clear" w:color="auto" w:fill="F2F2F2" w:themeFill="background1" w:themeFillShade="F2"/>
            <w:vAlign w:val="center"/>
          </w:tcPr>
          <w:p w14:paraId="597731A2" w14:textId="77777777" w:rsidR="00F17472" w:rsidRPr="00F17472" w:rsidRDefault="00F17472" w:rsidP="005D4494">
            <w:pPr>
              <w:pStyle w:val="TableText"/>
              <w:spacing w:before="80" w:after="60"/>
              <w:jc w:val="center"/>
              <w:rPr>
                <w:rFonts w:cs="Arial"/>
                <w:sz w:val="20"/>
              </w:rPr>
            </w:pPr>
            <w:r w:rsidRPr="00F17472">
              <w:rPr>
                <w:rFonts w:cs="Arial"/>
                <w:sz w:val="20"/>
              </w:rPr>
              <w:sym w:font="Wingdings" w:char="F0FC"/>
            </w:r>
          </w:p>
        </w:tc>
        <w:tc>
          <w:tcPr>
            <w:tcW w:w="1633" w:type="dxa"/>
            <w:shd w:val="clear" w:color="auto" w:fill="F2F2F2" w:themeFill="background1" w:themeFillShade="F2"/>
            <w:vAlign w:val="center"/>
          </w:tcPr>
          <w:p w14:paraId="4CB7F303" w14:textId="77777777" w:rsidR="00F17472" w:rsidRPr="00F17472" w:rsidRDefault="00F17472" w:rsidP="005D4494">
            <w:pPr>
              <w:pStyle w:val="TableText"/>
              <w:spacing w:before="80" w:after="60"/>
              <w:jc w:val="center"/>
              <w:rPr>
                <w:rFonts w:cs="Arial"/>
                <w:sz w:val="20"/>
              </w:rPr>
            </w:pPr>
            <w:r w:rsidRPr="00F17472">
              <w:rPr>
                <w:rFonts w:cs="Arial"/>
                <w:sz w:val="20"/>
              </w:rPr>
              <w:sym w:font="Wingdings" w:char="F0FC"/>
            </w:r>
          </w:p>
        </w:tc>
      </w:tr>
      <w:tr w:rsidR="00F17472" w14:paraId="31915463" w14:textId="77777777" w:rsidTr="00F17472">
        <w:trPr>
          <w:cantSplit/>
          <w:trHeight w:val="388"/>
        </w:trPr>
        <w:tc>
          <w:tcPr>
            <w:tcW w:w="2903" w:type="dxa"/>
            <w:shd w:val="clear" w:color="auto" w:fill="F2F2F2" w:themeFill="background1" w:themeFillShade="F2"/>
            <w:hideMark/>
          </w:tcPr>
          <w:p w14:paraId="3E503816" w14:textId="77777777" w:rsidR="00F17472" w:rsidRPr="00F17472" w:rsidRDefault="00F17472" w:rsidP="005D4494">
            <w:pPr>
              <w:pStyle w:val="TableText"/>
              <w:spacing w:before="80" w:after="60"/>
              <w:rPr>
                <w:rFonts w:cs="Arial"/>
                <w:sz w:val="20"/>
              </w:rPr>
            </w:pPr>
            <w:r w:rsidRPr="00F17472">
              <w:rPr>
                <w:rFonts w:cs="Arial"/>
                <w:sz w:val="20"/>
              </w:rPr>
              <w:t>Wayne Miles</w:t>
            </w:r>
          </w:p>
        </w:tc>
        <w:tc>
          <w:tcPr>
            <w:tcW w:w="1418" w:type="dxa"/>
            <w:shd w:val="clear" w:color="auto" w:fill="F2F2F2" w:themeFill="background1" w:themeFillShade="F2"/>
            <w:vAlign w:val="center"/>
            <w:hideMark/>
          </w:tcPr>
          <w:p w14:paraId="26846675" w14:textId="77777777" w:rsidR="00F17472" w:rsidRPr="00F17472" w:rsidRDefault="00F17472" w:rsidP="005D4494">
            <w:pPr>
              <w:pStyle w:val="TableText"/>
              <w:spacing w:before="80" w:after="60"/>
              <w:jc w:val="center"/>
              <w:rPr>
                <w:rFonts w:cs="Arial"/>
                <w:sz w:val="20"/>
              </w:rPr>
            </w:pPr>
            <w:r w:rsidRPr="00F17472">
              <w:rPr>
                <w:rFonts w:cs="Arial"/>
                <w:sz w:val="20"/>
              </w:rPr>
              <w:sym w:font="Wingdings" w:char="F0FC"/>
            </w:r>
          </w:p>
        </w:tc>
        <w:tc>
          <w:tcPr>
            <w:tcW w:w="1417" w:type="dxa"/>
            <w:shd w:val="clear" w:color="auto" w:fill="F2F2F2" w:themeFill="background1" w:themeFillShade="F2"/>
            <w:vAlign w:val="center"/>
            <w:hideMark/>
          </w:tcPr>
          <w:p w14:paraId="405B4E67" w14:textId="77777777" w:rsidR="00F17472" w:rsidRPr="00F17472" w:rsidRDefault="00F17472" w:rsidP="005D4494">
            <w:pPr>
              <w:pStyle w:val="TableText"/>
              <w:spacing w:before="80" w:after="60"/>
              <w:jc w:val="center"/>
              <w:rPr>
                <w:rFonts w:cs="Arial"/>
                <w:sz w:val="20"/>
              </w:rPr>
            </w:pPr>
            <w:r w:rsidRPr="00F17472">
              <w:rPr>
                <w:rFonts w:cs="Arial"/>
                <w:sz w:val="20"/>
              </w:rPr>
              <w:sym w:font="Wingdings" w:char="F0FC"/>
            </w:r>
          </w:p>
        </w:tc>
        <w:tc>
          <w:tcPr>
            <w:tcW w:w="1276" w:type="dxa"/>
            <w:shd w:val="clear" w:color="auto" w:fill="F2F2F2" w:themeFill="background1" w:themeFillShade="F2"/>
            <w:vAlign w:val="center"/>
            <w:hideMark/>
          </w:tcPr>
          <w:p w14:paraId="09DB8C3B" w14:textId="77777777" w:rsidR="00F17472" w:rsidRPr="00F17472" w:rsidRDefault="00F17472" w:rsidP="005D4494">
            <w:pPr>
              <w:pStyle w:val="TableText"/>
              <w:spacing w:before="80" w:after="60"/>
              <w:jc w:val="center"/>
              <w:rPr>
                <w:rFonts w:cs="Arial"/>
                <w:sz w:val="20"/>
              </w:rPr>
            </w:pPr>
            <w:r w:rsidRPr="00F17472">
              <w:rPr>
                <w:rFonts w:cs="Arial"/>
                <w:sz w:val="20"/>
              </w:rPr>
              <w:sym w:font="Wingdings" w:char="F0FC"/>
            </w:r>
          </w:p>
        </w:tc>
        <w:tc>
          <w:tcPr>
            <w:tcW w:w="1701" w:type="dxa"/>
            <w:shd w:val="clear" w:color="auto" w:fill="F2F2F2" w:themeFill="background1" w:themeFillShade="F2"/>
            <w:vAlign w:val="center"/>
          </w:tcPr>
          <w:p w14:paraId="469F597F" w14:textId="77777777" w:rsidR="00F17472" w:rsidRPr="00F17472" w:rsidRDefault="00F17472" w:rsidP="005D4494">
            <w:pPr>
              <w:pStyle w:val="TableText"/>
              <w:spacing w:before="80" w:after="60"/>
              <w:jc w:val="center"/>
              <w:rPr>
                <w:rFonts w:cs="Arial"/>
                <w:sz w:val="20"/>
              </w:rPr>
            </w:pPr>
            <w:r w:rsidRPr="00F17472">
              <w:rPr>
                <w:rFonts w:cs="Arial"/>
                <w:sz w:val="20"/>
              </w:rPr>
              <w:sym w:font="Wingdings" w:char="F0FC"/>
            </w:r>
          </w:p>
        </w:tc>
        <w:tc>
          <w:tcPr>
            <w:tcW w:w="1633" w:type="dxa"/>
            <w:shd w:val="clear" w:color="auto" w:fill="F2F2F2" w:themeFill="background1" w:themeFillShade="F2"/>
            <w:vAlign w:val="center"/>
          </w:tcPr>
          <w:p w14:paraId="6A394177" w14:textId="77777777" w:rsidR="00F17472" w:rsidRPr="00F17472" w:rsidRDefault="00F17472" w:rsidP="005D4494">
            <w:pPr>
              <w:pStyle w:val="TableText"/>
              <w:spacing w:before="80" w:after="60"/>
              <w:jc w:val="center"/>
              <w:rPr>
                <w:rFonts w:cs="Arial"/>
                <w:sz w:val="20"/>
              </w:rPr>
            </w:pPr>
            <w:r w:rsidRPr="00F17472">
              <w:rPr>
                <w:rFonts w:cs="Arial"/>
                <w:sz w:val="20"/>
              </w:rPr>
              <w:sym w:font="Wingdings" w:char="F0FC"/>
            </w:r>
          </w:p>
        </w:tc>
      </w:tr>
      <w:tr w:rsidR="00F17472" w14:paraId="3B6D438D" w14:textId="77777777" w:rsidTr="00F17472">
        <w:trPr>
          <w:cantSplit/>
          <w:trHeight w:val="388"/>
        </w:trPr>
        <w:tc>
          <w:tcPr>
            <w:tcW w:w="2903" w:type="dxa"/>
            <w:shd w:val="clear" w:color="auto" w:fill="F2F2F2" w:themeFill="background1" w:themeFillShade="F2"/>
            <w:hideMark/>
          </w:tcPr>
          <w:p w14:paraId="2F5F31DB" w14:textId="77777777" w:rsidR="00F17472" w:rsidRPr="00F17472" w:rsidRDefault="00F17472" w:rsidP="005D4494">
            <w:pPr>
              <w:pStyle w:val="TableText"/>
              <w:spacing w:before="80" w:after="60"/>
              <w:rPr>
                <w:rFonts w:cs="Arial"/>
                <w:sz w:val="20"/>
              </w:rPr>
            </w:pPr>
            <w:r w:rsidRPr="00F17472">
              <w:rPr>
                <w:rFonts w:cs="Arial"/>
                <w:sz w:val="20"/>
              </w:rPr>
              <w:t xml:space="preserve">Maureen </w:t>
            </w:r>
            <w:proofErr w:type="spellStart"/>
            <w:r w:rsidRPr="00F17472">
              <w:rPr>
                <w:rFonts w:cs="Arial"/>
                <w:sz w:val="20"/>
              </w:rPr>
              <w:t>Holdaway</w:t>
            </w:r>
            <w:proofErr w:type="spellEnd"/>
          </w:p>
        </w:tc>
        <w:tc>
          <w:tcPr>
            <w:tcW w:w="1418" w:type="dxa"/>
            <w:shd w:val="clear" w:color="auto" w:fill="F2F2F2" w:themeFill="background1" w:themeFillShade="F2"/>
            <w:vAlign w:val="center"/>
            <w:hideMark/>
          </w:tcPr>
          <w:p w14:paraId="72087ADE" w14:textId="77777777" w:rsidR="00F17472" w:rsidRPr="00F17472" w:rsidRDefault="00F17472" w:rsidP="005D4494">
            <w:pPr>
              <w:pStyle w:val="TableText"/>
              <w:spacing w:before="80" w:after="60"/>
              <w:jc w:val="center"/>
              <w:rPr>
                <w:rFonts w:cs="Arial"/>
                <w:sz w:val="20"/>
              </w:rPr>
            </w:pPr>
            <w:r w:rsidRPr="00F17472">
              <w:rPr>
                <w:rFonts w:cs="Arial"/>
                <w:sz w:val="20"/>
              </w:rPr>
              <w:sym w:font="Wingdings" w:char="F0FC"/>
            </w:r>
          </w:p>
        </w:tc>
        <w:tc>
          <w:tcPr>
            <w:tcW w:w="1417" w:type="dxa"/>
            <w:shd w:val="clear" w:color="auto" w:fill="F2F2F2" w:themeFill="background1" w:themeFillShade="F2"/>
            <w:vAlign w:val="center"/>
            <w:hideMark/>
          </w:tcPr>
          <w:p w14:paraId="4A5E8E75" w14:textId="77777777" w:rsidR="00F17472" w:rsidRPr="00F17472" w:rsidRDefault="00F17472" w:rsidP="005D4494">
            <w:pPr>
              <w:pStyle w:val="TableText"/>
              <w:spacing w:before="80" w:after="60"/>
              <w:jc w:val="center"/>
              <w:rPr>
                <w:rFonts w:cs="Arial"/>
                <w:sz w:val="20"/>
              </w:rPr>
            </w:pPr>
            <w:r w:rsidRPr="00F17472">
              <w:rPr>
                <w:rFonts w:cs="Arial"/>
                <w:sz w:val="20"/>
              </w:rPr>
              <w:sym w:font="Wingdings" w:char="F0FC"/>
            </w:r>
          </w:p>
        </w:tc>
        <w:tc>
          <w:tcPr>
            <w:tcW w:w="1276" w:type="dxa"/>
            <w:shd w:val="clear" w:color="auto" w:fill="F2F2F2" w:themeFill="background1" w:themeFillShade="F2"/>
            <w:vAlign w:val="center"/>
            <w:hideMark/>
          </w:tcPr>
          <w:p w14:paraId="288C096E" w14:textId="77777777" w:rsidR="00F17472" w:rsidRPr="00F17472" w:rsidRDefault="00F17472" w:rsidP="005D4494">
            <w:pPr>
              <w:pStyle w:val="TableText"/>
              <w:spacing w:before="80" w:after="60"/>
              <w:jc w:val="center"/>
              <w:rPr>
                <w:rFonts w:cs="Arial"/>
                <w:sz w:val="20"/>
              </w:rPr>
            </w:pPr>
            <w:r w:rsidRPr="00F17472">
              <w:rPr>
                <w:rFonts w:cs="Arial"/>
                <w:sz w:val="20"/>
              </w:rPr>
              <w:sym w:font="Wingdings" w:char="F0FC"/>
            </w:r>
          </w:p>
        </w:tc>
        <w:tc>
          <w:tcPr>
            <w:tcW w:w="1701" w:type="dxa"/>
            <w:shd w:val="clear" w:color="auto" w:fill="F2F2F2" w:themeFill="background1" w:themeFillShade="F2"/>
            <w:vAlign w:val="center"/>
          </w:tcPr>
          <w:p w14:paraId="1F527C28" w14:textId="77777777" w:rsidR="00F17472" w:rsidRPr="00F17472" w:rsidRDefault="00F17472" w:rsidP="005D4494">
            <w:pPr>
              <w:pStyle w:val="TableText"/>
              <w:spacing w:before="80" w:after="60"/>
              <w:jc w:val="center"/>
              <w:rPr>
                <w:rFonts w:cs="Arial"/>
                <w:sz w:val="20"/>
              </w:rPr>
            </w:pPr>
            <w:r w:rsidRPr="00F17472">
              <w:rPr>
                <w:rFonts w:cs="Arial"/>
                <w:sz w:val="20"/>
              </w:rPr>
              <w:sym w:font="Wingdings" w:char="F0FC"/>
            </w:r>
          </w:p>
        </w:tc>
        <w:tc>
          <w:tcPr>
            <w:tcW w:w="1633" w:type="dxa"/>
            <w:shd w:val="clear" w:color="auto" w:fill="F2F2F2" w:themeFill="background1" w:themeFillShade="F2"/>
            <w:vAlign w:val="center"/>
          </w:tcPr>
          <w:p w14:paraId="3A71D10A" w14:textId="77777777" w:rsidR="00F17472" w:rsidRPr="00F17472" w:rsidRDefault="00F17472" w:rsidP="005D4494">
            <w:pPr>
              <w:pStyle w:val="TableText"/>
              <w:spacing w:before="80" w:after="60"/>
              <w:jc w:val="center"/>
              <w:rPr>
                <w:rFonts w:cs="Arial"/>
                <w:sz w:val="20"/>
              </w:rPr>
            </w:pPr>
            <w:r w:rsidRPr="00F17472">
              <w:rPr>
                <w:rFonts w:cs="Arial"/>
                <w:sz w:val="20"/>
              </w:rPr>
              <w:sym w:font="Wingdings" w:char="F0FC"/>
            </w:r>
          </w:p>
        </w:tc>
      </w:tr>
      <w:tr w:rsidR="00F17472" w14:paraId="20C5D434" w14:textId="77777777" w:rsidTr="00F17472">
        <w:trPr>
          <w:cantSplit/>
          <w:trHeight w:val="388"/>
        </w:trPr>
        <w:tc>
          <w:tcPr>
            <w:tcW w:w="2903" w:type="dxa"/>
            <w:shd w:val="clear" w:color="auto" w:fill="F2F2F2" w:themeFill="background1" w:themeFillShade="F2"/>
            <w:hideMark/>
          </w:tcPr>
          <w:p w14:paraId="69C546AC" w14:textId="77777777" w:rsidR="00F17472" w:rsidRPr="00F17472" w:rsidRDefault="00F17472" w:rsidP="005D4494">
            <w:pPr>
              <w:pStyle w:val="TableText"/>
              <w:spacing w:before="80" w:after="60"/>
              <w:rPr>
                <w:rFonts w:cs="Arial"/>
                <w:sz w:val="20"/>
              </w:rPr>
            </w:pPr>
            <w:proofErr w:type="spellStart"/>
            <w:r w:rsidRPr="00F17472">
              <w:rPr>
                <w:rFonts w:cs="Arial"/>
                <w:sz w:val="20"/>
              </w:rPr>
              <w:t>Kahu</w:t>
            </w:r>
            <w:proofErr w:type="spellEnd"/>
            <w:r w:rsidRPr="00F17472">
              <w:rPr>
                <w:rFonts w:cs="Arial"/>
                <w:sz w:val="20"/>
              </w:rPr>
              <w:t xml:space="preserve"> McClintock</w:t>
            </w:r>
          </w:p>
        </w:tc>
        <w:tc>
          <w:tcPr>
            <w:tcW w:w="1418" w:type="dxa"/>
            <w:shd w:val="clear" w:color="auto" w:fill="F2F2F2" w:themeFill="background1" w:themeFillShade="F2"/>
            <w:vAlign w:val="center"/>
            <w:hideMark/>
          </w:tcPr>
          <w:p w14:paraId="50351524" w14:textId="77777777" w:rsidR="00F17472" w:rsidRPr="00F17472" w:rsidRDefault="00F17472" w:rsidP="005D4494">
            <w:pPr>
              <w:pStyle w:val="TableText"/>
              <w:spacing w:before="80" w:after="60"/>
              <w:jc w:val="center"/>
              <w:rPr>
                <w:rFonts w:cs="Arial"/>
                <w:sz w:val="20"/>
              </w:rPr>
            </w:pPr>
            <w:r w:rsidRPr="00F17472">
              <w:rPr>
                <w:rFonts w:cs="Arial"/>
                <w:sz w:val="20"/>
              </w:rPr>
              <w:sym w:font="Wingdings" w:char="F0FC"/>
            </w:r>
          </w:p>
        </w:tc>
        <w:tc>
          <w:tcPr>
            <w:tcW w:w="1417" w:type="dxa"/>
            <w:shd w:val="clear" w:color="auto" w:fill="F2F2F2" w:themeFill="background1" w:themeFillShade="F2"/>
            <w:vAlign w:val="center"/>
            <w:hideMark/>
          </w:tcPr>
          <w:p w14:paraId="1F78EC0F" w14:textId="77777777" w:rsidR="00F17472" w:rsidRPr="00F17472" w:rsidRDefault="00F17472" w:rsidP="005D4494">
            <w:pPr>
              <w:pStyle w:val="TableText"/>
              <w:spacing w:before="80" w:after="60"/>
              <w:jc w:val="center"/>
              <w:rPr>
                <w:rFonts w:cs="Arial"/>
                <w:sz w:val="20"/>
              </w:rPr>
            </w:pPr>
            <w:r w:rsidRPr="00F17472">
              <w:rPr>
                <w:rFonts w:cs="Arial"/>
                <w:sz w:val="20"/>
              </w:rPr>
              <w:sym w:font="Wingdings" w:char="F0FC"/>
            </w:r>
          </w:p>
        </w:tc>
        <w:tc>
          <w:tcPr>
            <w:tcW w:w="1276" w:type="dxa"/>
            <w:shd w:val="clear" w:color="auto" w:fill="F2F2F2" w:themeFill="background1" w:themeFillShade="F2"/>
            <w:vAlign w:val="center"/>
            <w:hideMark/>
          </w:tcPr>
          <w:p w14:paraId="7D04B717" w14:textId="77777777" w:rsidR="00F17472" w:rsidRPr="00F17472" w:rsidRDefault="00F17472" w:rsidP="005D4494">
            <w:pPr>
              <w:pStyle w:val="TableText"/>
              <w:spacing w:before="80" w:after="60"/>
              <w:jc w:val="center"/>
              <w:rPr>
                <w:rFonts w:cs="Arial"/>
                <w:sz w:val="20"/>
              </w:rPr>
            </w:pPr>
            <w:r w:rsidRPr="00F17472">
              <w:rPr>
                <w:rFonts w:cs="Arial"/>
                <w:sz w:val="20"/>
              </w:rPr>
              <w:sym w:font="Wingdings" w:char="F0FC"/>
            </w:r>
          </w:p>
        </w:tc>
        <w:tc>
          <w:tcPr>
            <w:tcW w:w="1701" w:type="dxa"/>
            <w:shd w:val="clear" w:color="auto" w:fill="F2F2F2" w:themeFill="background1" w:themeFillShade="F2"/>
            <w:vAlign w:val="center"/>
          </w:tcPr>
          <w:p w14:paraId="38F0DDAC" w14:textId="77777777" w:rsidR="00F17472" w:rsidRPr="00F17472" w:rsidRDefault="00F17472" w:rsidP="005D4494">
            <w:pPr>
              <w:pStyle w:val="TableText"/>
              <w:spacing w:before="80" w:after="60"/>
              <w:jc w:val="center"/>
              <w:rPr>
                <w:rFonts w:cs="Arial"/>
                <w:sz w:val="20"/>
              </w:rPr>
            </w:pPr>
            <w:proofErr w:type="spellStart"/>
            <w:r w:rsidRPr="00F17472">
              <w:rPr>
                <w:rFonts w:cs="Arial"/>
                <w:sz w:val="20"/>
              </w:rPr>
              <w:t>Apol</w:t>
            </w:r>
            <w:proofErr w:type="spellEnd"/>
          </w:p>
        </w:tc>
        <w:tc>
          <w:tcPr>
            <w:tcW w:w="1633" w:type="dxa"/>
            <w:shd w:val="clear" w:color="auto" w:fill="F2F2F2" w:themeFill="background1" w:themeFillShade="F2"/>
            <w:vAlign w:val="center"/>
          </w:tcPr>
          <w:p w14:paraId="0B74F41E" w14:textId="77777777" w:rsidR="00F17472" w:rsidRPr="00F17472" w:rsidRDefault="00F17472" w:rsidP="005D4494">
            <w:pPr>
              <w:pStyle w:val="TableText"/>
              <w:spacing w:before="80" w:after="60"/>
              <w:jc w:val="center"/>
              <w:rPr>
                <w:rFonts w:cs="Arial"/>
                <w:sz w:val="20"/>
              </w:rPr>
            </w:pPr>
            <w:proofErr w:type="spellStart"/>
            <w:r w:rsidRPr="00F17472">
              <w:rPr>
                <w:rFonts w:cs="Arial"/>
                <w:sz w:val="20"/>
              </w:rPr>
              <w:t>Apol</w:t>
            </w:r>
            <w:proofErr w:type="spellEnd"/>
          </w:p>
        </w:tc>
      </w:tr>
      <w:tr w:rsidR="00F17472" w14:paraId="29D81CB7" w14:textId="77777777" w:rsidTr="00F17472">
        <w:trPr>
          <w:cantSplit/>
          <w:trHeight w:val="374"/>
        </w:trPr>
        <w:tc>
          <w:tcPr>
            <w:tcW w:w="2903" w:type="dxa"/>
            <w:shd w:val="clear" w:color="auto" w:fill="F2F2F2" w:themeFill="background1" w:themeFillShade="F2"/>
            <w:hideMark/>
          </w:tcPr>
          <w:p w14:paraId="606A964C" w14:textId="77777777" w:rsidR="00F17472" w:rsidRPr="00F17472" w:rsidRDefault="00F17472" w:rsidP="005D4494">
            <w:pPr>
              <w:pStyle w:val="TableText"/>
              <w:spacing w:before="80" w:after="60"/>
              <w:rPr>
                <w:rFonts w:cs="Arial"/>
                <w:sz w:val="20"/>
              </w:rPr>
            </w:pPr>
            <w:r w:rsidRPr="00F17472">
              <w:rPr>
                <w:rFonts w:cs="Arial"/>
                <w:sz w:val="20"/>
              </w:rPr>
              <w:t xml:space="preserve">Hope </w:t>
            </w:r>
            <w:proofErr w:type="spellStart"/>
            <w:r w:rsidRPr="00F17472">
              <w:rPr>
                <w:rFonts w:cs="Arial"/>
                <w:sz w:val="20"/>
              </w:rPr>
              <w:t>Tupara</w:t>
            </w:r>
            <w:proofErr w:type="spellEnd"/>
          </w:p>
        </w:tc>
        <w:tc>
          <w:tcPr>
            <w:tcW w:w="1418" w:type="dxa"/>
            <w:shd w:val="clear" w:color="auto" w:fill="F2F2F2" w:themeFill="background1" w:themeFillShade="F2"/>
            <w:vAlign w:val="center"/>
            <w:hideMark/>
          </w:tcPr>
          <w:p w14:paraId="7414BF6B" w14:textId="77777777" w:rsidR="00F17472" w:rsidRPr="00F17472" w:rsidRDefault="00F17472" w:rsidP="005D4494">
            <w:pPr>
              <w:pStyle w:val="TableText"/>
              <w:spacing w:before="80" w:after="60"/>
              <w:jc w:val="center"/>
              <w:rPr>
                <w:rFonts w:cs="Arial"/>
                <w:sz w:val="20"/>
              </w:rPr>
            </w:pPr>
            <w:proofErr w:type="spellStart"/>
            <w:r w:rsidRPr="00F17472">
              <w:rPr>
                <w:rFonts w:cs="Arial"/>
                <w:sz w:val="20"/>
              </w:rPr>
              <w:t>Apol</w:t>
            </w:r>
            <w:proofErr w:type="spellEnd"/>
          </w:p>
        </w:tc>
        <w:tc>
          <w:tcPr>
            <w:tcW w:w="1417" w:type="dxa"/>
            <w:shd w:val="clear" w:color="auto" w:fill="F2F2F2" w:themeFill="background1" w:themeFillShade="F2"/>
            <w:vAlign w:val="center"/>
            <w:hideMark/>
          </w:tcPr>
          <w:p w14:paraId="5B005598" w14:textId="77777777" w:rsidR="00F17472" w:rsidRPr="00F17472" w:rsidRDefault="00F17472" w:rsidP="005D4494">
            <w:pPr>
              <w:pStyle w:val="TableText"/>
              <w:spacing w:before="80" w:after="60"/>
              <w:jc w:val="center"/>
              <w:rPr>
                <w:rFonts w:cs="Arial"/>
                <w:sz w:val="20"/>
              </w:rPr>
            </w:pPr>
            <w:r w:rsidRPr="00F17472">
              <w:rPr>
                <w:rFonts w:cs="Arial"/>
                <w:sz w:val="20"/>
              </w:rPr>
              <w:sym w:font="Wingdings" w:char="F0FC"/>
            </w:r>
          </w:p>
        </w:tc>
        <w:tc>
          <w:tcPr>
            <w:tcW w:w="1276" w:type="dxa"/>
            <w:shd w:val="clear" w:color="auto" w:fill="F2F2F2" w:themeFill="background1" w:themeFillShade="F2"/>
            <w:vAlign w:val="center"/>
            <w:hideMark/>
          </w:tcPr>
          <w:p w14:paraId="36E08D73" w14:textId="77777777" w:rsidR="00F17472" w:rsidRPr="00F17472" w:rsidRDefault="00F17472" w:rsidP="005D4494">
            <w:pPr>
              <w:pStyle w:val="TableText"/>
              <w:spacing w:before="80" w:after="60"/>
              <w:jc w:val="center"/>
              <w:rPr>
                <w:rFonts w:cs="Arial"/>
                <w:sz w:val="20"/>
              </w:rPr>
            </w:pPr>
            <w:proofErr w:type="spellStart"/>
            <w:r w:rsidRPr="00F17472">
              <w:rPr>
                <w:rFonts w:cs="Arial"/>
                <w:sz w:val="20"/>
              </w:rPr>
              <w:t>Apol</w:t>
            </w:r>
            <w:proofErr w:type="spellEnd"/>
          </w:p>
        </w:tc>
        <w:tc>
          <w:tcPr>
            <w:tcW w:w="1701" w:type="dxa"/>
            <w:shd w:val="clear" w:color="auto" w:fill="F2F2F2" w:themeFill="background1" w:themeFillShade="F2"/>
            <w:vAlign w:val="center"/>
          </w:tcPr>
          <w:p w14:paraId="5F9F3776" w14:textId="77777777" w:rsidR="00F17472" w:rsidRPr="00F17472" w:rsidRDefault="00F17472" w:rsidP="005D4494">
            <w:pPr>
              <w:pStyle w:val="TableText"/>
              <w:spacing w:before="80" w:after="60"/>
              <w:jc w:val="center"/>
              <w:rPr>
                <w:rFonts w:cs="Arial"/>
                <w:sz w:val="20"/>
              </w:rPr>
            </w:pPr>
            <w:proofErr w:type="spellStart"/>
            <w:r w:rsidRPr="00F17472">
              <w:rPr>
                <w:rFonts w:cs="Arial"/>
                <w:sz w:val="20"/>
              </w:rPr>
              <w:t>Apol</w:t>
            </w:r>
            <w:proofErr w:type="spellEnd"/>
          </w:p>
        </w:tc>
        <w:tc>
          <w:tcPr>
            <w:tcW w:w="1633" w:type="dxa"/>
            <w:shd w:val="clear" w:color="auto" w:fill="F2F2F2" w:themeFill="background1" w:themeFillShade="F2"/>
            <w:vAlign w:val="center"/>
          </w:tcPr>
          <w:p w14:paraId="7A1F9D07" w14:textId="77777777" w:rsidR="00F17472" w:rsidRPr="00F17472" w:rsidRDefault="00F17472" w:rsidP="005D4494">
            <w:pPr>
              <w:pStyle w:val="TableText"/>
              <w:spacing w:before="80" w:after="60"/>
              <w:jc w:val="center"/>
              <w:rPr>
                <w:rFonts w:cs="Arial"/>
                <w:sz w:val="20"/>
              </w:rPr>
            </w:pPr>
            <w:r w:rsidRPr="00F17472">
              <w:rPr>
                <w:rFonts w:cs="Arial"/>
                <w:sz w:val="20"/>
              </w:rPr>
              <w:sym w:font="Wingdings" w:char="F0FC"/>
            </w:r>
          </w:p>
        </w:tc>
      </w:tr>
      <w:tr w:rsidR="00F17472" w14:paraId="3291B8EC" w14:textId="77777777" w:rsidTr="00F17472">
        <w:trPr>
          <w:cantSplit/>
          <w:trHeight w:val="388"/>
        </w:trPr>
        <w:tc>
          <w:tcPr>
            <w:tcW w:w="2903" w:type="dxa"/>
            <w:shd w:val="clear" w:color="auto" w:fill="F2F2F2" w:themeFill="background1" w:themeFillShade="F2"/>
            <w:hideMark/>
          </w:tcPr>
          <w:p w14:paraId="62D26608" w14:textId="77777777" w:rsidR="00F17472" w:rsidRPr="00F17472" w:rsidRDefault="00F17472" w:rsidP="005D4494">
            <w:pPr>
              <w:pStyle w:val="TableText"/>
              <w:spacing w:before="80" w:after="60"/>
              <w:rPr>
                <w:rFonts w:cs="Arial"/>
                <w:sz w:val="20"/>
              </w:rPr>
            </w:pPr>
            <w:r w:rsidRPr="00F17472">
              <w:rPr>
                <w:rFonts w:cs="Arial"/>
                <w:sz w:val="20"/>
              </w:rPr>
              <w:t xml:space="preserve">Dana </w:t>
            </w:r>
            <w:proofErr w:type="spellStart"/>
            <w:r w:rsidRPr="00F17472">
              <w:rPr>
                <w:rFonts w:cs="Arial"/>
                <w:sz w:val="20"/>
              </w:rPr>
              <w:t>Wensley</w:t>
            </w:r>
            <w:proofErr w:type="spellEnd"/>
          </w:p>
        </w:tc>
        <w:tc>
          <w:tcPr>
            <w:tcW w:w="1418" w:type="dxa"/>
            <w:shd w:val="clear" w:color="auto" w:fill="F2F2F2" w:themeFill="background1" w:themeFillShade="F2"/>
            <w:vAlign w:val="center"/>
            <w:hideMark/>
          </w:tcPr>
          <w:p w14:paraId="3CA11AAC" w14:textId="77777777" w:rsidR="00F17472" w:rsidRPr="00F17472" w:rsidRDefault="00F17472" w:rsidP="005D4494">
            <w:pPr>
              <w:pStyle w:val="TableText"/>
              <w:spacing w:before="80" w:after="60"/>
              <w:jc w:val="center"/>
              <w:rPr>
                <w:rFonts w:cs="Arial"/>
                <w:sz w:val="20"/>
              </w:rPr>
            </w:pPr>
            <w:r w:rsidRPr="00F17472">
              <w:rPr>
                <w:rFonts w:cs="Arial"/>
                <w:sz w:val="20"/>
              </w:rPr>
              <w:sym w:font="Wingdings" w:char="F0FC"/>
            </w:r>
          </w:p>
        </w:tc>
        <w:tc>
          <w:tcPr>
            <w:tcW w:w="1417" w:type="dxa"/>
            <w:shd w:val="clear" w:color="auto" w:fill="F2F2F2" w:themeFill="background1" w:themeFillShade="F2"/>
            <w:vAlign w:val="center"/>
            <w:hideMark/>
          </w:tcPr>
          <w:p w14:paraId="0B890331" w14:textId="77777777" w:rsidR="00F17472" w:rsidRPr="00F17472" w:rsidRDefault="00F17472" w:rsidP="005D4494">
            <w:pPr>
              <w:pStyle w:val="TableText"/>
              <w:spacing w:before="80" w:after="60"/>
              <w:jc w:val="center"/>
              <w:rPr>
                <w:rFonts w:cs="Arial"/>
                <w:sz w:val="20"/>
              </w:rPr>
            </w:pPr>
            <w:r w:rsidRPr="00F17472">
              <w:rPr>
                <w:rFonts w:cs="Arial"/>
                <w:sz w:val="20"/>
              </w:rPr>
              <w:sym w:font="Wingdings" w:char="F0FC"/>
            </w:r>
          </w:p>
        </w:tc>
        <w:tc>
          <w:tcPr>
            <w:tcW w:w="1276" w:type="dxa"/>
            <w:shd w:val="clear" w:color="auto" w:fill="F2F2F2" w:themeFill="background1" w:themeFillShade="F2"/>
            <w:vAlign w:val="center"/>
            <w:hideMark/>
          </w:tcPr>
          <w:p w14:paraId="224C25F3" w14:textId="77777777" w:rsidR="00F17472" w:rsidRPr="00F17472" w:rsidRDefault="00F17472" w:rsidP="005D4494">
            <w:pPr>
              <w:pStyle w:val="TableText"/>
              <w:spacing w:before="80" w:after="60"/>
              <w:jc w:val="center"/>
              <w:rPr>
                <w:rFonts w:cs="Arial"/>
                <w:sz w:val="20"/>
              </w:rPr>
            </w:pPr>
            <w:r w:rsidRPr="00F17472">
              <w:rPr>
                <w:rFonts w:cs="Arial"/>
                <w:sz w:val="20"/>
              </w:rPr>
              <w:sym w:font="Wingdings" w:char="F0FC"/>
            </w:r>
          </w:p>
        </w:tc>
        <w:tc>
          <w:tcPr>
            <w:tcW w:w="1701" w:type="dxa"/>
            <w:shd w:val="clear" w:color="auto" w:fill="F2F2F2" w:themeFill="background1" w:themeFillShade="F2"/>
            <w:vAlign w:val="center"/>
          </w:tcPr>
          <w:p w14:paraId="5E58A920" w14:textId="77777777" w:rsidR="00F17472" w:rsidRPr="00F17472" w:rsidRDefault="00F17472" w:rsidP="005D4494">
            <w:pPr>
              <w:pStyle w:val="TableText"/>
              <w:spacing w:before="80" w:after="60"/>
              <w:jc w:val="center"/>
              <w:rPr>
                <w:rFonts w:cs="Arial"/>
                <w:sz w:val="20"/>
              </w:rPr>
            </w:pPr>
            <w:proofErr w:type="spellStart"/>
            <w:r w:rsidRPr="00F17472">
              <w:rPr>
                <w:rFonts w:cs="Arial"/>
                <w:sz w:val="20"/>
              </w:rPr>
              <w:t>Apol</w:t>
            </w:r>
            <w:proofErr w:type="spellEnd"/>
          </w:p>
        </w:tc>
        <w:tc>
          <w:tcPr>
            <w:tcW w:w="1633" w:type="dxa"/>
            <w:shd w:val="clear" w:color="auto" w:fill="F2F2F2" w:themeFill="background1" w:themeFillShade="F2"/>
            <w:vAlign w:val="center"/>
          </w:tcPr>
          <w:p w14:paraId="0A5D2644" w14:textId="77777777" w:rsidR="00F17472" w:rsidRPr="00F17472" w:rsidRDefault="00F17472" w:rsidP="005D4494">
            <w:pPr>
              <w:pStyle w:val="TableText"/>
              <w:spacing w:before="80" w:after="60"/>
              <w:jc w:val="center"/>
              <w:rPr>
                <w:rFonts w:cs="Arial"/>
                <w:sz w:val="20"/>
              </w:rPr>
            </w:pPr>
            <w:proofErr w:type="spellStart"/>
            <w:r w:rsidRPr="00F17472">
              <w:rPr>
                <w:rFonts w:cs="Arial"/>
                <w:sz w:val="20"/>
              </w:rPr>
              <w:t>Apol</w:t>
            </w:r>
            <w:proofErr w:type="spellEnd"/>
          </w:p>
        </w:tc>
      </w:tr>
      <w:tr w:rsidR="00F17472" w14:paraId="4E62C842" w14:textId="77777777" w:rsidTr="00F17472">
        <w:trPr>
          <w:cantSplit/>
          <w:trHeight w:val="388"/>
        </w:trPr>
        <w:tc>
          <w:tcPr>
            <w:tcW w:w="2903" w:type="dxa"/>
            <w:shd w:val="clear" w:color="auto" w:fill="F2F2F2" w:themeFill="background1" w:themeFillShade="F2"/>
          </w:tcPr>
          <w:p w14:paraId="1B7014BF" w14:textId="77777777" w:rsidR="00F17472" w:rsidRPr="00F17472" w:rsidRDefault="00F17472" w:rsidP="005D4494">
            <w:pPr>
              <w:pStyle w:val="TableText"/>
              <w:spacing w:before="80" w:after="60"/>
              <w:rPr>
                <w:rFonts w:cs="Arial"/>
                <w:sz w:val="20"/>
              </w:rPr>
            </w:pPr>
            <w:r w:rsidRPr="00F17472">
              <w:rPr>
                <w:rFonts w:cs="Arial"/>
                <w:sz w:val="20"/>
              </w:rPr>
              <w:t xml:space="preserve">Adriana </w:t>
            </w:r>
            <w:proofErr w:type="spellStart"/>
            <w:r w:rsidRPr="00F17472">
              <w:rPr>
                <w:rFonts w:cs="Arial"/>
                <w:sz w:val="20"/>
              </w:rPr>
              <w:t>Gunder</w:t>
            </w:r>
            <w:proofErr w:type="spellEnd"/>
            <w:r w:rsidRPr="00F17472">
              <w:rPr>
                <w:rFonts w:cs="Arial"/>
                <w:sz w:val="20"/>
              </w:rPr>
              <w:t xml:space="preserve"> </w:t>
            </w:r>
          </w:p>
        </w:tc>
        <w:tc>
          <w:tcPr>
            <w:tcW w:w="1418" w:type="dxa"/>
            <w:shd w:val="clear" w:color="auto" w:fill="F2F2F2" w:themeFill="background1" w:themeFillShade="F2"/>
            <w:vAlign w:val="center"/>
          </w:tcPr>
          <w:p w14:paraId="35D8A327" w14:textId="77777777" w:rsidR="00F17472" w:rsidRPr="00F17472" w:rsidRDefault="00F17472" w:rsidP="005D4494">
            <w:pPr>
              <w:pStyle w:val="TableText"/>
              <w:spacing w:before="80" w:after="60"/>
              <w:jc w:val="center"/>
              <w:rPr>
                <w:rFonts w:cs="Arial"/>
                <w:sz w:val="20"/>
              </w:rPr>
            </w:pPr>
            <w:r w:rsidRPr="00F17472">
              <w:rPr>
                <w:rFonts w:cs="Arial"/>
                <w:sz w:val="20"/>
              </w:rPr>
              <w:sym w:font="Wingdings" w:char="F0FC"/>
            </w:r>
          </w:p>
        </w:tc>
        <w:tc>
          <w:tcPr>
            <w:tcW w:w="1417" w:type="dxa"/>
            <w:shd w:val="clear" w:color="auto" w:fill="F2F2F2" w:themeFill="background1" w:themeFillShade="F2"/>
            <w:vAlign w:val="center"/>
          </w:tcPr>
          <w:p w14:paraId="52F7D8BF" w14:textId="77777777" w:rsidR="00F17472" w:rsidRPr="00F17472" w:rsidRDefault="00F17472" w:rsidP="005D4494">
            <w:pPr>
              <w:pStyle w:val="TableText"/>
              <w:spacing w:before="80" w:after="60"/>
              <w:jc w:val="center"/>
              <w:rPr>
                <w:rFonts w:cs="Arial"/>
                <w:sz w:val="20"/>
              </w:rPr>
            </w:pPr>
            <w:r w:rsidRPr="00F17472">
              <w:rPr>
                <w:rFonts w:cs="Arial"/>
                <w:sz w:val="20"/>
              </w:rPr>
              <w:sym w:font="Wingdings" w:char="F0FC"/>
            </w:r>
          </w:p>
        </w:tc>
        <w:tc>
          <w:tcPr>
            <w:tcW w:w="1276" w:type="dxa"/>
            <w:shd w:val="clear" w:color="auto" w:fill="F2F2F2" w:themeFill="background1" w:themeFillShade="F2"/>
            <w:vAlign w:val="center"/>
          </w:tcPr>
          <w:p w14:paraId="0942FF77" w14:textId="77777777" w:rsidR="00F17472" w:rsidRPr="00F17472" w:rsidRDefault="00F17472" w:rsidP="005D4494">
            <w:pPr>
              <w:pStyle w:val="TableText"/>
              <w:spacing w:before="80" w:after="60"/>
              <w:jc w:val="center"/>
              <w:rPr>
                <w:rFonts w:cs="Arial"/>
                <w:sz w:val="20"/>
              </w:rPr>
            </w:pPr>
            <w:r w:rsidRPr="00F17472">
              <w:rPr>
                <w:rFonts w:cs="Arial"/>
                <w:sz w:val="20"/>
              </w:rPr>
              <w:sym w:font="Wingdings" w:char="F0FC"/>
            </w:r>
          </w:p>
        </w:tc>
        <w:tc>
          <w:tcPr>
            <w:tcW w:w="1701" w:type="dxa"/>
            <w:shd w:val="clear" w:color="auto" w:fill="F2F2F2" w:themeFill="background1" w:themeFillShade="F2"/>
            <w:vAlign w:val="center"/>
          </w:tcPr>
          <w:p w14:paraId="6A4F372B" w14:textId="77777777" w:rsidR="00F17472" w:rsidRPr="00F17472" w:rsidRDefault="00F17472" w:rsidP="005D4494">
            <w:pPr>
              <w:pStyle w:val="TableText"/>
              <w:spacing w:before="80" w:after="60"/>
              <w:jc w:val="center"/>
              <w:rPr>
                <w:rFonts w:cs="Arial"/>
                <w:sz w:val="20"/>
              </w:rPr>
            </w:pPr>
            <w:r w:rsidRPr="00F17472">
              <w:rPr>
                <w:rFonts w:cs="Arial"/>
                <w:sz w:val="20"/>
              </w:rPr>
              <w:sym w:font="Wingdings" w:char="F0FC"/>
            </w:r>
          </w:p>
        </w:tc>
        <w:tc>
          <w:tcPr>
            <w:tcW w:w="1633" w:type="dxa"/>
            <w:shd w:val="clear" w:color="auto" w:fill="F2F2F2" w:themeFill="background1" w:themeFillShade="F2"/>
            <w:vAlign w:val="center"/>
          </w:tcPr>
          <w:p w14:paraId="7C045CA3" w14:textId="77777777" w:rsidR="00F17472" w:rsidRPr="00F17472" w:rsidRDefault="00F17472" w:rsidP="005D4494">
            <w:pPr>
              <w:pStyle w:val="TableText"/>
              <w:spacing w:before="80" w:after="60"/>
              <w:jc w:val="center"/>
              <w:rPr>
                <w:rFonts w:cs="Arial"/>
                <w:sz w:val="20"/>
              </w:rPr>
            </w:pPr>
            <w:r w:rsidRPr="00F17472">
              <w:rPr>
                <w:rFonts w:cs="Arial"/>
                <w:sz w:val="20"/>
              </w:rPr>
              <w:sym w:font="Wingdings" w:char="F0FC"/>
            </w:r>
          </w:p>
        </w:tc>
      </w:tr>
      <w:tr w:rsidR="00F17472" w14:paraId="72C7D919" w14:textId="77777777" w:rsidTr="00F17472">
        <w:trPr>
          <w:cantSplit/>
          <w:trHeight w:val="388"/>
        </w:trPr>
        <w:tc>
          <w:tcPr>
            <w:tcW w:w="2903" w:type="dxa"/>
            <w:shd w:val="clear" w:color="auto" w:fill="F2F2F2" w:themeFill="background1" w:themeFillShade="F2"/>
          </w:tcPr>
          <w:p w14:paraId="3EA96D4F" w14:textId="77777777" w:rsidR="00F17472" w:rsidRPr="00F17472" w:rsidRDefault="00F17472" w:rsidP="005D4494">
            <w:pPr>
              <w:pStyle w:val="TableText"/>
              <w:spacing w:before="80" w:after="60"/>
              <w:rPr>
                <w:rFonts w:cs="Arial"/>
                <w:sz w:val="20"/>
              </w:rPr>
            </w:pPr>
            <w:r w:rsidRPr="00F17472">
              <w:rPr>
                <w:rFonts w:cs="Arial"/>
                <w:sz w:val="20"/>
              </w:rPr>
              <w:t>Julian Crane</w:t>
            </w:r>
          </w:p>
        </w:tc>
        <w:tc>
          <w:tcPr>
            <w:tcW w:w="1418" w:type="dxa"/>
            <w:shd w:val="clear" w:color="auto" w:fill="F2F2F2" w:themeFill="background1" w:themeFillShade="F2"/>
            <w:vAlign w:val="center"/>
          </w:tcPr>
          <w:p w14:paraId="04D347AB" w14:textId="77777777" w:rsidR="00F17472" w:rsidRPr="00F17472" w:rsidRDefault="00F17472" w:rsidP="005D4494">
            <w:pPr>
              <w:pStyle w:val="TableText"/>
              <w:spacing w:before="80" w:after="60"/>
              <w:jc w:val="center"/>
              <w:rPr>
                <w:rFonts w:cs="Arial"/>
                <w:sz w:val="20"/>
              </w:rPr>
            </w:pPr>
            <w:proofErr w:type="spellStart"/>
            <w:r w:rsidRPr="00F17472">
              <w:rPr>
                <w:rFonts w:cs="Arial"/>
                <w:sz w:val="20"/>
              </w:rPr>
              <w:t>Apol</w:t>
            </w:r>
            <w:proofErr w:type="spellEnd"/>
          </w:p>
        </w:tc>
        <w:tc>
          <w:tcPr>
            <w:tcW w:w="1417" w:type="dxa"/>
            <w:shd w:val="clear" w:color="auto" w:fill="F2F2F2" w:themeFill="background1" w:themeFillShade="F2"/>
            <w:vAlign w:val="center"/>
          </w:tcPr>
          <w:p w14:paraId="3871280A" w14:textId="77777777" w:rsidR="00F17472" w:rsidRPr="00F17472" w:rsidRDefault="00F17472" w:rsidP="005D4494">
            <w:pPr>
              <w:pStyle w:val="TableText"/>
              <w:spacing w:before="80" w:after="60"/>
              <w:jc w:val="center"/>
              <w:rPr>
                <w:rFonts w:cs="Arial"/>
                <w:sz w:val="20"/>
              </w:rPr>
            </w:pPr>
            <w:r w:rsidRPr="00F17472">
              <w:rPr>
                <w:rFonts w:cs="Arial"/>
                <w:sz w:val="20"/>
              </w:rPr>
              <w:sym w:font="Wingdings" w:char="F0FC"/>
            </w:r>
          </w:p>
        </w:tc>
        <w:tc>
          <w:tcPr>
            <w:tcW w:w="1276" w:type="dxa"/>
            <w:shd w:val="clear" w:color="auto" w:fill="F2F2F2" w:themeFill="background1" w:themeFillShade="F2"/>
            <w:vAlign w:val="center"/>
          </w:tcPr>
          <w:p w14:paraId="6819D4F5" w14:textId="77777777" w:rsidR="00F17472" w:rsidRPr="00F17472" w:rsidRDefault="00F17472" w:rsidP="005D4494">
            <w:pPr>
              <w:pStyle w:val="TableText"/>
              <w:spacing w:before="80" w:after="60"/>
              <w:jc w:val="center"/>
              <w:rPr>
                <w:rFonts w:cs="Arial"/>
                <w:sz w:val="20"/>
              </w:rPr>
            </w:pPr>
            <w:r w:rsidRPr="00F17472">
              <w:rPr>
                <w:rFonts w:cs="Arial"/>
                <w:sz w:val="20"/>
              </w:rPr>
              <w:sym w:font="Wingdings" w:char="F0FC"/>
            </w:r>
          </w:p>
        </w:tc>
        <w:tc>
          <w:tcPr>
            <w:tcW w:w="1701" w:type="dxa"/>
            <w:shd w:val="clear" w:color="auto" w:fill="F2F2F2" w:themeFill="background1" w:themeFillShade="F2"/>
            <w:vAlign w:val="center"/>
          </w:tcPr>
          <w:p w14:paraId="420BA63A" w14:textId="77777777" w:rsidR="00F17472" w:rsidRPr="00F17472" w:rsidRDefault="00F17472" w:rsidP="005D4494">
            <w:pPr>
              <w:pStyle w:val="TableText"/>
              <w:spacing w:before="80" w:after="60"/>
              <w:jc w:val="center"/>
              <w:rPr>
                <w:rFonts w:cs="Arial"/>
                <w:sz w:val="20"/>
              </w:rPr>
            </w:pPr>
            <w:r w:rsidRPr="00F17472">
              <w:rPr>
                <w:rFonts w:cs="Arial"/>
                <w:sz w:val="20"/>
              </w:rPr>
              <w:t>N/A</w:t>
            </w:r>
          </w:p>
        </w:tc>
        <w:tc>
          <w:tcPr>
            <w:tcW w:w="1633" w:type="dxa"/>
            <w:shd w:val="clear" w:color="auto" w:fill="F2F2F2" w:themeFill="background1" w:themeFillShade="F2"/>
            <w:vAlign w:val="center"/>
          </w:tcPr>
          <w:p w14:paraId="53F4D623" w14:textId="77777777" w:rsidR="00F17472" w:rsidRPr="00F17472" w:rsidRDefault="00F17472" w:rsidP="005D4494">
            <w:pPr>
              <w:pStyle w:val="TableText"/>
              <w:spacing w:before="80" w:after="60"/>
              <w:jc w:val="center"/>
              <w:rPr>
                <w:rFonts w:cs="Arial"/>
                <w:sz w:val="20"/>
              </w:rPr>
            </w:pPr>
            <w:r w:rsidRPr="00F17472">
              <w:rPr>
                <w:rFonts w:cs="Arial"/>
                <w:sz w:val="20"/>
              </w:rPr>
              <w:t>N/A</w:t>
            </w:r>
          </w:p>
        </w:tc>
      </w:tr>
      <w:tr w:rsidR="00F17472" w14:paraId="768CB802" w14:textId="77777777" w:rsidTr="00F17472">
        <w:trPr>
          <w:cantSplit/>
          <w:trHeight w:val="374"/>
        </w:trPr>
        <w:tc>
          <w:tcPr>
            <w:tcW w:w="2903" w:type="dxa"/>
            <w:shd w:val="clear" w:color="auto" w:fill="F2F2F2" w:themeFill="background1" w:themeFillShade="F2"/>
            <w:hideMark/>
          </w:tcPr>
          <w:p w14:paraId="77E092DC" w14:textId="77777777" w:rsidR="00F17472" w:rsidRPr="007546B5" w:rsidRDefault="00F17472" w:rsidP="005D4494">
            <w:pPr>
              <w:pStyle w:val="TableText"/>
              <w:spacing w:before="80" w:after="60"/>
              <w:rPr>
                <w:rFonts w:cs="Arial"/>
                <w:b/>
                <w:sz w:val="20"/>
              </w:rPr>
            </w:pPr>
            <w:r w:rsidRPr="007546B5">
              <w:rPr>
                <w:rFonts w:cs="Arial"/>
                <w:b/>
                <w:sz w:val="20"/>
              </w:rPr>
              <w:t>Total members present</w:t>
            </w:r>
          </w:p>
        </w:tc>
        <w:tc>
          <w:tcPr>
            <w:tcW w:w="1418" w:type="dxa"/>
            <w:shd w:val="clear" w:color="auto" w:fill="F2F2F2" w:themeFill="background1" w:themeFillShade="F2"/>
            <w:vAlign w:val="center"/>
            <w:hideMark/>
          </w:tcPr>
          <w:p w14:paraId="7D6EE8A5" w14:textId="77777777" w:rsidR="00F17472" w:rsidRPr="007546B5" w:rsidRDefault="00F17472" w:rsidP="005D4494">
            <w:pPr>
              <w:pStyle w:val="TableText"/>
              <w:spacing w:before="80" w:after="60"/>
              <w:jc w:val="center"/>
              <w:rPr>
                <w:rFonts w:cs="Arial"/>
                <w:b/>
                <w:sz w:val="20"/>
              </w:rPr>
            </w:pPr>
            <w:r w:rsidRPr="007546B5">
              <w:rPr>
                <w:rFonts w:cs="Arial"/>
                <w:b/>
                <w:sz w:val="20"/>
              </w:rPr>
              <w:t>7</w:t>
            </w:r>
          </w:p>
        </w:tc>
        <w:tc>
          <w:tcPr>
            <w:tcW w:w="1417" w:type="dxa"/>
            <w:shd w:val="clear" w:color="auto" w:fill="F2F2F2" w:themeFill="background1" w:themeFillShade="F2"/>
            <w:vAlign w:val="center"/>
            <w:hideMark/>
          </w:tcPr>
          <w:p w14:paraId="22E00358" w14:textId="77777777" w:rsidR="00F17472" w:rsidRPr="007546B5" w:rsidRDefault="00F17472" w:rsidP="005D4494">
            <w:pPr>
              <w:pStyle w:val="TableText"/>
              <w:spacing w:before="80" w:after="60"/>
              <w:jc w:val="center"/>
              <w:rPr>
                <w:rFonts w:cs="Arial"/>
                <w:b/>
                <w:sz w:val="20"/>
              </w:rPr>
            </w:pPr>
            <w:r w:rsidRPr="007546B5">
              <w:rPr>
                <w:rFonts w:cs="Arial"/>
                <w:b/>
                <w:sz w:val="20"/>
              </w:rPr>
              <w:t>9</w:t>
            </w:r>
          </w:p>
        </w:tc>
        <w:tc>
          <w:tcPr>
            <w:tcW w:w="1276" w:type="dxa"/>
            <w:shd w:val="clear" w:color="auto" w:fill="F2F2F2" w:themeFill="background1" w:themeFillShade="F2"/>
            <w:vAlign w:val="center"/>
            <w:hideMark/>
          </w:tcPr>
          <w:p w14:paraId="06ED151F" w14:textId="77777777" w:rsidR="00F17472" w:rsidRPr="007546B5" w:rsidRDefault="00F17472" w:rsidP="005D4494">
            <w:pPr>
              <w:pStyle w:val="TableText"/>
              <w:spacing w:before="80" w:after="60"/>
              <w:jc w:val="center"/>
              <w:rPr>
                <w:rFonts w:cs="Arial"/>
                <w:b/>
                <w:sz w:val="20"/>
              </w:rPr>
            </w:pPr>
            <w:r w:rsidRPr="007546B5">
              <w:rPr>
                <w:rFonts w:cs="Arial"/>
                <w:b/>
                <w:sz w:val="20"/>
              </w:rPr>
              <w:t>8</w:t>
            </w:r>
          </w:p>
        </w:tc>
        <w:tc>
          <w:tcPr>
            <w:tcW w:w="1701" w:type="dxa"/>
            <w:shd w:val="clear" w:color="auto" w:fill="F2F2F2" w:themeFill="background1" w:themeFillShade="F2"/>
            <w:vAlign w:val="center"/>
          </w:tcPr>
          <w:p w14:paraId="50500B0C" w14:textId="77777777" w:rsidR="00F17472" w:rsidRPr="007546B5" w:rsidRDefault="00F17472" w:rsidP="005D4494">
            <w:pPr>
              <w:pStyle w:val="TableText"/>
              <w:spacing w:before="80" w:after="60"/>
              <w:jc w:val="center"/>
              <w:rPr>
                <w:rFonts w:cs="Arial"/>
                <w:b/>
                <w:sz w:val="20"/>
              </w:rPr>
            </w:pPr>
            <w:r w:rsidRPr="007546B5">
              <w:rPr>
                <w:rFonts w:cs="Arial"/>
                <w:b/>
                <w:sz w:val="20"/>
              </w:rPr>
              <w:t>5</w:t>
            </w:r>
          </w:p>
        </w:tc>
        <w:tc>
          <w:tcPr>
            <w:tcW w:w="1633" w:type="dxa"/>
            <w:shd w:val="clear" w:color="auto" w:fill="F2F2F2" w:themeFill="background1" w:themeFillShade="F2"/>
            <w:vAlign w:val="center"/>
          </w:tcPr>
          <w:p w14:paraId="29C49B76" w14:textId="77777777" w:rsidR="00F17472" w:rsidRPr="007546B5" w:rsidRDefault="00F17472" w:rsidP="005D4494">
            <w:pPr>
              <w:pStyle w:val="TableText"/>
              <w:spacing w:before="80" w:after="60"/>
              <w:jc w:val="center"/>
              <w:rPr>
                <w:rFonts w:cs="Arial"/>
                <w:b/>
                <w:sz w:val="20"/>
              </w:rPr>
            </w:pPr>
            <w:r w:rsidRPr="007546B5">
              <w:rPr>
                <w:rFonts w:cs="Arial"/>
                <w:b/>
                <w:sz w:val="20"/>
              </w:rPr>
              <w:t>6</w:t>
            </w:r>
          </w:p>
        </w:tc>
      </w:tr>
    </w:tbl>
    <w:p w14:paraId="285C9350" w14:textId="77777777" w:rsidR="00F17472" w:rsidRDefault="00F17472" w:rsidP="00F17472">
      <w:pPr>
        <w:pStyle w:val="Note"/>
        <w:spacing w:before="60" w:after="60"/>
      </w:pPr>
    </w:p>
    <w:p w14:paraId="56B2259E" w14:textId="6B69BE22" w:rsidR="00F17472" w:rsidRDefault="004F2EC8" w:rsidP="00F17472">
      <w:pPr>
        <w:pStyle w:val="Note"/>
        <w:spacing w:before="60" w:after="60"/>
      </w:pPr>
      <w:r>
        <w:sym w:font="Wingdings" w:char="F0FC"/>
      </w:r>
      <w:r w:rsidR="00F17472">
        <w:t xml:space="preserve"> = </w:t>
      </w:r>
      <w:r>
        <w:t>Present</w:t>
      </w:r>
      <w:r w:rsidR="00F17472">
        <w:t xml:space="preserve">     </w:t>
      </w:r>
      <w:proofErr w:type="spellStart"/>
      <w:r w:rsidR="00F17472">
        <w:t>Apol</w:t>
      </w:r>
      <w:proofErr w:type="spellEnd"/>
      <w:r w:rsidR="00F17472">
        <w:t xml:space="preserve"> = Apologies    Note: Julian Crane left the committee in October 2018.  </w:t>
      </w:r>
    </w:p>
    <w:p w14:paraId="41CE2107" w14:textId="1FB5ED79" w:rsidR="000D0969" w:rsidRPr="0081053F" w:rsidRDefault="000D0969" w:rsidP="00EF2330">
      <w:pPr>
        <w:pStyle w:val="Heading1"/>
      </w:pPr>
      <w:bookmarkStart w:id="43" w:name="_Toc131391792"/>
      <w:bookmarkStart w:id="44" w:name="_Toc212976612"/>
      <w:bookmarkStart w:id="45" w:name="_Toc328989977"/>
      <w:bookmarkStart w:id="46" w:name="_Toc383162694"/>
      <w:bookmarkStart w:id="47" w:name="_Toc41911702"/>
      <w:bookmarkStart w:id="48" w:name="_Toc44497848"/>
      <w:bookmarkEnd w:id="42"/>
      <w:r w:rsidRPr="0081053F">
        <w:lastRenderedPageBreak/>
        <w:t>National Ethics Advisory Committee</w:t>
      </w:r>
      <w:bookmarkEnd w:id="43"/>
      <w:bookmarkEnd w:id="44"/>
      <w:bookmarkEnd w:id="45"/>
      <w:bookmarkEnd w:id="46"/>
      <w:r w:rsidR="004509E0">
        <w:t xml:space="preserve"> Secretariat</w:t>
      </w:r>
      <w:bookmarkEnd w:id="47"/>
      <w:bookmarkEnd w:id="48"/>
      <w:r w:rsidR="004509E0">
        <w:t xml:space="preserve"> </w:t>
      </w:r>
    </w:p>
    <w:p w14:paraId="1BD5E9FA" w14:textId="65285531" w:rsidR="000D0969" w:rsidRPr="0081053F" w:rsidRDefault="000D0969" w:rsidP="00EF2330">
      <w:pPr>
        <w:pStyle w:val="Heading2"/>
      </w:pPr>
      <w:bookmarkStart w:id="49" w:name="_Toc44497849"/>
      <w:r w:rsidRPr="0081053F">
        <w:t xml:space="preserve">Role of the National Ethics Advisory Committee </w:t>
      </w:r>
      <w:r w:rsidR="004509E0">
        <w:t>S</w:t>
      </w:r>
      <w:r w:rsidRPr="0081053F">
        <w:t>ecretariat</w:t>
      </w:r>
      <w:bookmarkEnd w:id="49"/>
    </w:p>
    <w:p w14:paraId="787DECE4" w14:textId="77777777" w:rsidR="000D0969" w:rsidRPr="004B189B" w:rsidRDefault="000D0969" w:rsidP="00EF2330">
      <w:r w:rsidRPr="004B189B">
        <w:t xml:space="preserve">The NEAC </w:t>
      </w:r>
      <w:r>
        <w:t>S</w:t>
      </w:r>
      <w:r w:rsidRPr="004B189B">
        <w:t>ecretariat provides dedicated analytical policy and administrative support to NEAC. It is located in the Ministry of Health.</w:t>
      </w:r>
    </w:p>
    <w:p w14:paraId="11F5D533" w14:textId="347A82A5" w:rsidR="000D0969" w:rsidRPr="004B189B" w:rsidRDefault="000D0969" w:rsidP="00EF2330">
      <w:pPr>
        <w:pStyle w:val="Heading2"/>
      </w:pPr>
      <w:bookmarkStart w:id="50" w:name="_Toc44497850"/>
      <w:r w:rsidRPr="004B189B">
        <w:t xml:space="preserve">Membership of the National Ethics Advisory Committee </w:t>
      </w:r>
      <w:r w:rsidR="004509E0">
        <w:t>S</w:t>
      </w:r>
      <w:r w:rsidRPr="004B189B">
        <w:t>ecretariat</w:t>
      </w:r>
      <w:bookmarkEnd w:id="50"/>
    </w:p>
    <w:p w14:paraId="1F00CE6F" w14:textId="0DADA674" w:rsidR="000D0969" w:rsidRPr="00B9343C" w:rsidRDefault="000D0969" w:rsidP="00EF2330">
      <w:r w:rsidRPr="00B9343C">
        <w:t xml:space="preserve">The NEAC </w:t>
      </w:r>
      <w:r w:rsidR="004F2EC8">
        <w:t>S</w:t>
      </w:r>
      <w:r w:rsidRPr="00B9343C">
        <w:t xml:space="preserve">ecretariat in </w:t>
      </w:r>
      <w:r>
        <w:t>2018</w:t>
      </w:r>
      <w:r w:rsidR="004F2EC8">
        <w:t xml:space="preserve"> </w:t>
      </w:r>
      <w:r w:rsidRPr="00B9343C">
        <w:t>comprised:</w:t>
      </w:r>
    </w:p>
    <w:p w14:paraId="2E7189FB" w14:textId="56308A4D" w:rsidR="004509E0" w:rsidRDefault="00880898" w:rsidP="00EF2330">
      <w:pPr>
        <w:pStyle w:val="Bullet"/>
      </w:pPr>
      <w:r>
        <w:t xml:space="preserve">Rob </w:t>
      </w:r>
      <w:proofErr w:type="spellStart"/>
      <w:r w:rsidR="00F17472">
        <w:t>Mchawk</w:t>
      </w:r>
      <w:proofErr w:type="spellEnd"/>
      <w:r w:rsidR="00F17472">
        <w:t>, Acting Manager Ethics</w:t>
      </w:r>
    </w:p>
    <w:p w14:paraId="3790F9F9" w14:textId="2FFA00E2" w:rsidR="00880898" w:rsidRDefault="004509E0" w:rsidP="00EF2330">
      <w:pPr>
        <w:pStyle w:val="Bullet"/>
      </w:pPr>
      <w:r>
        <w:t xml:space="preserve">Philippa </w:t>
      </w:r>
      <w:proofErr w:type="spellStart"/>
      <w:r>
        <w:t>Bascand</w:t>
      </w:r>
      <w:proofErr w:type="spellEnd"/>
      <w:r w:rsidR="00F17472">
        <w:t xml:space="preserve">, Manager Ethics </w:t>
      </w:r>
    </w:p>
    <w:p w14:paraId="7CFC480B" w14:textId="40C2775E" w:rsidR="000D0969" w:rsidRDefault="000D0969" w:rsidP="00EF2330">
      <w:pPr>
        <w:pStyle w:val="Bullet"/>
      </w:pPr>
      <w:r>
        <w:t xml:space="preserve">Nic </w:t>
      </w:r>
      <w:proofErr w:type="spellStart"/>
      <w:r>
        <w:t>Aagaard</w:t>
      </w:r>
      <w:proofErr w:type="spellEnd"/>
      <w:r w:rsidR="00F17472" w:rsidRPr="00B9343C">
        <w:t xml:space="preserve">, </w:t>
      </w:r>
      <w:r w:rsidR="00F17472">
        <w:t>P</w:t>
      </w:r>
      <w:r w:rsidR="00F17472" w:rsidRPr="00B9343C">
        <w:t xml:space="preserve">rincipal </w:t>
      </w:r>
      <w:r w:rsidR="00F17472">
        <w:t xml:space="preserve">Advisor </w:t>
      </w:r>
    </w:p>
    <w:p w14:paraId="21329251" w14:textId="48CF310A" w:rsidR="0090255F" w:rsidRDefault="0090255F" w:rsidP="00EF2330">
      <w:pPr>
        <w:pStyle w:val="Bullet"/>
      </w:pPr>
      <w:r>
        <w:t xml:space="preserve">Fox </w:t>
      </w:r>
      <w:proofErr w:type="spellStart"/>
      <w:r>
        <w:t>Swindells</w:t>
      </w:r>
      <w:proofErr w:type="spellEnd"/>
      <w:r w:rsidR="00F17472">
        <w:t>, Acting Senior Advisor</w:t>
      </w:r>
    </w:p>
    <w:p w14:paraId="38CE3AB0" w14:textId="601DA365" w:rsidR="000D0969" w:rsidRDefault="000D0969" w:rsidP="00EF2330">
      <w:pPr>
        <w:pStyle w:val="Bullet"/>
      </w:pPr>
      <w:r>
        <w:t>Hayley Robertson</w:t>
      </w:r>
      <w:r w:rsidR="00F17472" w:rsidRPr="00B9343C">
        <w:t xml:space="preserve">, </w:t>
      </w:r>
      <w:r w:rsidR="00F17472">
        <w:t xml:space="preserve">Senior Advisor </w:t>
      </w:r>
    </w:p>
    <w:p w14:paraId="5AAE3AFE" w14:textId="4A4AA7B0" w:rsidR="000D0969" w:rsidRDefault="000D0969" w:rsidP="00EF2330">
      <w:pPr>
        <w:pStyle w:val="Bullet"/>
      </w:pPr>
      <w:r>
        <w:t xml:space="preserve">Moana </w:t>
      </w:r>
      <w:proofErr w:type="spellStart"/>
      <w:r>
        <w:t>Tupaea</w:t>
      </w:r>
      <w:proofErr w:type="spellEnd"/>
      <w:r w:rsidR="00F17472" w:rsidRPr="00B9343C">
        <w:t xml:space="preserve">, </w:t>
      </w:r>
      <w:r w:rsidR="00F17472">
        <w:t>G</w:t>
      </w:r>
      <w:r w:rsidR="00F17472" w:rsidRPr="00B9343C">
        <w:t xml:space="preserve">roup </w:t>
      </w:r>
      <w:r w:rsidR="00F17472">
        <w:t>A</w:t>
      </w:r>
      <w:r w:rsidR="00F17472" w:rsidRPr="00B9343C">
        <w:t>dministrator</w:t>
      </w:r>
      <w:r w:rsidR="00F17472">
        <w:t>.</w:t>
      </w:r>
    </w:p>
    <w:p w14:paraId="6919FFEE" w14:textId="77777777" w:rsidR="000D0969" w:rsidRPr="0081053F" w:rsidRDefault="000D0969" w:rsidP="00EF2330">
      <w:pPr>
        <w:rPr>
          <w:sz w:val="2"/>
          <w:szCs w:val="2"/>
        </w:rPr>
      </w:pPr>
      <w:r w:rsidRPr="0081053F">
        <w:rPr>
          <w:highlight w:val="yellow"/>
        </w:rPr>
        <w:br w:type="page"/>
      </w:r>
    </w:p>
    <w:p w14:paraId="257C4F9D" w14:textId="57E20D6B" w:rsidR="000D0969" w:rsidRPr="0081053F" w:rsidRDefault="000D0969" w:rsidP="00EF2330">
      <w:pPr>
        <w:pStyle w:val="Heading1"/>
      </w:pPr>
      <w:bookmarkStart w:id="51" w:name="_Toc131391795"/>
      <w:bookmarkStart w:id="52" w:name="_Toc212976613"/>
      <w:bookmarkStart w:id="53" w:name="_Toc328989978"/>
      <w:bookmarkStart w:id="54" w:name="_Toc383162695"/>
      <w:bookmarkStart w:id="55" w:name="_Toc41911703"/>
      <w:bookmarkStart w:id="56" w:name="_Toc44497851"/>
      <w:r w:rsidRPr="0081053F">
        <w:lastRenderedPageBreak/>
        <w:t xml:space="preserve">Contact </w:t>
      </w:r>
      <w:r w:rsidR="00F17472">
        <w:t>D</w:t>
      </w:r>
      <w:r w:rsidRPr="0081053F">
        <w:t>etails</w:t>
      </w:r>
      <w:bookmarkEnd w:id="51"/>
      <w:bookmarkEnd w:id="52"/>
      <w:r w:rsidRPr="0081053F">
        <w:t xml:space="preserve"> for the National Ethics Advisory Committee</w:t>
      </w:r>
      <w:bookmarkEnd w:id="53"/>
      <w:bookmarkEnd w:id="54"/>
      <w:bookmarkEnd w:id="55"/>
      <w:bookmarkEnd w:id="56"/>
    </w:p>
    <w:p w14:paraId="2D070112" w14:textId="3AF2B328" w:rsidR="000D0969" w:rsidRDefault="000D0969" w:rsidP="00EF2330">
      <w:r w:rsidRPr="0081053F">
        <w:t>Contact details for NEAC</w:t>
      </w:r>
      <w:r w:rsidR="00120416">
        <w:t xml:space="preserve"> are as follows</w:t>
      </w:r>
      <w:r w:rsidRPr="0081053F">
        <w:t>:</w:t>
      </w:r>
    </w:p>
    <w:tbl>
      <w:tblPr>
        <w:tblpPr w:leftFromText="180" w:rightFromText="180" w:vertAnchor="text" w:horzAnchor="page" w:tblpX="1167" w:tblpY="221"/>
        <w:tblW w:w="93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2405"/>
        <w:gridCol w:w="6946"/>
      </w:tblGrid>
      <w:tr w:rsidR="00F17472" w:rsidRPr="00DA7602" w14:paraId="6A34505F" w14:textId="77777777" w:rsidTr="00F17472">
        <w:trPr>
          <w:cantSplit/>
          <w:trHeight w:val="699"/>
        </w:trPr>
        <w:tc>
          <w:tcPr>
            <w:tcW w:w="2405" w:type="dxa"/>
            <w:shd w:val="clear" w:color="auto" w:fill="D9D9D9" w:themeFill="background1" w:themeFillShade="D9"/>
            <w:vAlign w:val="center"/>
            <w:hideMark/>
          </w:tcPr>
          <w:p w14:paraId="78EBBAF1" w14:textId="77777777" w:rsidR="00F17472" w:rsidRPr="00F17472" w:rsidRDefault="00F17472" w:rsidP="00F17472">
            <w:pPr>
              <w:rPr>
                <w:b/>
                <w:sz w:val="20"/>
              </w:rPr>
            </w:pPr>
            <w:r w:rsidRPr="00F17472">
              <w:rPr>
                <w:b/>
                <w:sz w:val="20"/>
              </w:rPr>
              <w:t>Email</w:t>
            </w:r>
          </w:p>
        </w:tc>
        <w:tc>
          <w:tcPr>
            <w:tcW w:w="6946" w:type="dxa"/>
            <w:shd w:val="clear" w:color="auto" w:fill="F2F2F2" w:themeFill="background1" w:themeFillShade="F2"/>
            <w:vAlign w:val="center"/>
            <w:hideMark/>
          </w:tcPr>
          <w:p w14:paraId="066F984E" w14:textId="77777777" w:rsidR="00F17472" w:rsidRPr="00F17472" w:rsidRDefault="00F17472" w:rsidP="00F17472">
            <w:pPr>
              <w:rPr>
                <w:sz w:val="20"/>
              </w:rPr>
            </w:pPr>
            <w:r w:rsidRPr="00F17472">
              <w:rPr>
                <w:sz w:val="20"/>
              </w:rPr>
              <w:t>neac@health.govt.nz</w:t>
            </w:r>
          </w:p>
          <w:p w14:paraId="0232996B" w14:textId="77777777" w:rsidR="00F17472" w:rsidRPr="00F17472" w:rsidRDefault="00F17472" w:rsidP="00F17472">
            <w:pPr>
              <w:rPr>
                <w:b/>
                <w:sz w:val="20"/>
              </w:rPr>
            </w:pPr>
          </w:p>
        </w:tc>
      </w:tr>
      <w:tr w:rsidR="00F17472" w14:paraId="59ADC013" w14:textId="77777777" w:rsidTr="00F17472">
        <w:trPr>
          <w:cantSplit/>
          <w:trHeight w:val="374"/>
        </w:trPr>
        <w:tc>
          <w:tcPr>
            <w:tcW w:w="2405" w:type="dxa"/>
            <w:shd w:val="clear" w:color="auto" w:fill="D9D9D9" w:themeFill="background1" w:themeFillShade="D9"/>
            <w:vAlign w:val="center"/>
            <w:hideMark/>
          </w:tcPr>
          <w:p w14:paraId="73FC36AF" w14:textId="77777777" w:rsidR="00F17472" w:rsidRPr="00F17472" w:rsidRDefault="00F17472" w:rsidP="00F17472">
            <w:pPr>
              <w:rPr>
                <w:b/>
                <w:sz w:val="20"/>
              </w:rPr>
            </w:pPr>
            <w:r w:rsidRPr="00F17472">
              <w:rPr>
                <w:b/>
                <w:sz w:val="20"/>
              </w:rPr>
              <w:t>Postal Address</w:t>
            </w:r>
          </w:p>
        </w:tc>
        <w:tc>
          <w:tcPr>
            <w:tcW w:w="6946" w:type="dxa"/>
            <w:shd w:val="clear" w:color="auto" w:fill="F2F2F2" w:themeFill="background1" w:themeFillShade="F2"/>
            <w:vAlign w:val="center"/>
            <w:hideMark/>
          </w:tcPr>
          <w:p w14:paraId="2DCAD72E" w14:textId="77777777" w:rsidR="00F17472" w:rsidRPr="00F17472" w:rsidRDefault="00F17472" w:rsidP="00F17472">
            <w:pPr>
              <w:rPr>
                <w:sz w:val="20"/>
              </w:rPr>
            </w:pPr>
            <w:r w:rsidRPr="00F17472">
              <w:rPr>
                <w:sz w:val="20"/>
              </w:rPr>
              <w:t>PO Box 5013, Wellington 6145</w:t>
            </w:r>
          </w:p>
        </w:tc>
      </w:tr>
      <w:tr w:rsidR="00F17472" w14:paraId="72651E7C" w14:textId="77777777" w:rsidTr="00F17472">
        <w:trPr>
          <w:cantSplit/>
          <w:trHeight w:val="388"/>
        </w:trPr>
        <w:tc>
          <w:tcPr>
            <w:tcW w:w="2405" w:type="dxa"/>
            <w:shd w:val="clear" w:color="auto" w:fill="D9D9D9" w:themeFill="background1" w:themeFillShade="D9"/>
            <w:vAlign w:val="center"/>
            <w:hideMark/>
          </w:tcPr>
          <w:p w14:paraId="79AE73DD" w14:textId="77777777" w:rsidR="00F17472" w:rsidRPr="00F17472" w:rsidRDefault="00F17472" w:rsidP="00F17472">
            <w:pPr>
              <w:rPr>
                <w:b/>
                <w:sz w:val="20"/>
              </w:rPr>
            </w:pPr>
            <w:r w:rsidRPr="00F17472">
              <w:rPr>
                <w:b/>
                <w:sz w:val="20"/>
              </w:rPr>
              <w:t>Website</w:t>
            </w:r>
          </w:p>
        </w:tc>
        <w:tc>
          <w:tcPr>
            <w:tcW w:w="6946" w:type="dxa"/>
            <w:shd w:val="clear" w:color="auto" w:fill="F2F2F2" w:themeFill="background1" w:themeFillShade="F2"/>
            <w:vAlign w:val="center"/>
            <w:hideMark/>
          </w:tcPr>
          <w:p w14:paraId="349FD2C2" w14:textId="77777777" w:rsidR="00F17472" w:rsidRPr="00F17472" w:rsidRDefault="006C5342" w:rsidP="00F17472">
            <w:pPr>
              <w:rPr>
                <w:sz w:val="20"/>
              </w:rPr>
            </w:pPr>
            <w:hyperlink r:id="rId22" w:history="1">
              <w:r w:rsidR="00F17472" w:rsidRPr="00F17472">
                <w:rPr>
                  <w:rStyle w:val="Hyperlink"/>
                  <w:sz w:val="20"/>
                </w:rPr>
                <w:t>www.neac.health.govt.nz</w:t>
              </w:r>
            </w:hyperlink>
          </w:p>
        </w:tc>
      </w:tr>
    </w:tbl>
    <w:p w14:paraId="00C0CA83" w14:textId="77777777" w:rsidR="000D0969" w:rsidRPr="0081053F" w:rsidRDefault="000D0969" w:rsidP="00EF2330"/>
    <w:p w14:paraId="273BCDD2" w14:textId="77777777" w:rsidR="000D0969" w:rsidRPr="0081053F" w:rsidRDefault="000D0969" w:rsidP="00EF2330">
      <w:pPr>
        <w:rPr>
          <w:sz w:val="2"/>
          <w:szCs w:val="2"/>
          <w:highlight w:val="yellow"/>
        </w:rPr>
      </w:pPr>
      <w:r w:rsidRPr="0081053F">
        <w:rPr>
          <w:highlight w:val="yellow"/>
        </w:rPr>
        <w:br w:type="page"/>
      </w:r>
    </w:p>
    <w:p w14:paraId="3C53AF68" w14:textId="77777777" w:rsidR="000D0969" w:rsidRPr="0081053F" w:rsidRDefault="000D0969" w:rsidP="00EF2330">
      <w:pPr>
        <w:pStyle w:val="Heading1"/>
      </w:pPr>
      <w:bookmarkStart w:id="57" w:name="_Toc131391763"/>
      <w:bookmarkStart w:id="58" w:name="_Toc212976615"/>
      <w:bookmarkStart w:id="59" w:name="_Toc222712248"/>
      <w:bookmarkStart w:id="60" w:name="_Toc246231717"/>
      <w:bookmarkStart w:id="61" w:name="_Toc328989979"/>
      <w:bookmarkStart w:id="62" w:name="_Toc383162696"/>
      <w:bookmarkStart w:id="63" w:name="_Toc41911704"/>
      <w:bookmarkStart w:id="64" w:name="_Toc44497852"/>
      <w:r w:rsidRPr="0081053F">
        <w:lastRenderedPageBreak/>
        <w:t xml:space="preserve">Appendix: Terms of </w:t>
      </w:r>
      <w:bookmarkEnd w:id="57"/>
      <w:bookmarkEnd w:id="58"/>
      <w:bookmarkEnd w:id="59"/>
      <w:r>
        <w:t>r</w:t>
      </w:r>
      <w:r w:rsidRPr="0081053F">
        <w:t>eference for the National Ethics Advisory Committee</w:t>
      </w:r>
      <w:bookmarkEnd w:id="60"/>
      <w:bookmarkEnd w:id="61"/>
      <w:bookmarkEnd w:id="62"/>
      <w:bookmarkEnd w:id="63"/>
      <w:bookmarkEnd w:id="64"/>
    </w:p>
    <w:p w14:paraId="717CF282" w14:textId="77777777" w:rsidR="000D0969" w:rsidRPr="005F7482" w:rsidRDefault="000D0969" w:rsidP="00F17472">
      <w:r w:rsidRPr="005F7482">
        <w:t>These terms of reference came into effect in December 2013.</w:t>
      </w:r>
    </w:p>
    <w:p w14:paraId="61705B3D" w14:textId="77777777" w:rsidR="000D0969" w:rsidRPr="00F17472" w:rsidRDefault="000D0969" w:rsidP="00F17472">
      <w:pPr>
        <w:pStyle w:val="Number"/>
      </w:pPr>
      <w:r w:rsidRPr="00F17472">
        <w:t>The National Advisory Committee on Health and Disability Support Services Ethics (the National Ethics Advisory Committee) is a ministerial advisory committee established under section 16 of the New Zealand Public Health and Disability Act 2000 (the Act). The National Ethics Advisory Committee is established by and accountable to the Minister of Health.</w:t>
      </w:r>
    </w:p>
    <w:p w14:paraId="2E69104C" w14:textId="77777777" w:rsidR="000D0969" w:rsidRPr="006E6098" w:rsidRDefault="000D0969" w:rsidP="00F17472">
      <w:pPr>
        <w:pStyle w:val="Heading2"/>
        <w:rPr>
          <w:i/>
        </w:rPr>
      </w:pPr>
      <w:bookmarkStart w:id="65" w:name="_Toc44497853"/>
      <w:r w:rsidRPr="006E6098">
        <w:t>Functions of the Committee</w:t>
      </w:r>
      <w:bookmarkEnd w:id="65"/>
    </w:p>
    <w:p w14:paraId="0FA304FC" w14:textId="77777777" w:rsidR="000D0969" w:rsidRPr="006E6098" w:rsidRDefault="000D0969" w:rsidP="00F17472">
      <w:pPr>
        <w:pStyle w:val="Number"/>
      </w:pPr>
      <w:r w:rsidRPr="006E6098">
        <w:t>The National Ethics Advisory Committee</w:t>
      </w:r>
      <w:r>
        <w:t>’</w:t>
      </w:r>
      <w:r w:rsidRPr="006E6098">
        <w:t>s statutory functions are to:</w:t>
      </w:r>
    </w:p>
    <w:p w14:paraId="7C02F50F" w14:textId="77777777" w:rsidR="000D0969" w:rsidRPr="006E6098" w:rsidRDefault="000D0969" w:rsidP="00F17472">
      <w:pPr>
        <w:pStyle w:val="BulletIndent"/>
      </w:pPr>
      <w:r w:rsidRPr="006E6098">
        <w:t>provide advice to the Minister of Health on ethical issues of national significance in respect of any health and disability matters (including research and health services)</w:t>
      </w:r>
    </w:p>
    <w:p w14:paraId="18804586" w14:textId="77777777" w:rsidR="000D0969" w:rsidRPr="006E6098" w:rsidRDefault="000D0969" w:rsidP="00F17472">
      <w:pPr>
        <w:pStyle w:val="BulletIndent"/>
      </w:pPr>
      <w:r w:rsidRPr="006E6098">
        <w:t>determine nationally consistent ethical standards across the health and disability sector and provide scrutiny for national health research and health services.</w:t>
      </w:r>
    </w:p>
    <w:p w14:paraId="0BF7EFF0" w14:textId="77777777" w:rsidR="000D0969" w:rsidRPr="006E6098" w:rsidRDefault="000D0969" w:rsidP="00F17472">
      <w:pPr>
        <w:pStyle w:val="Number"/>
      </w:pPr>
      <w:r w:rsidRPr="006E6098">
        <w:t>As part of its functions the Committee is also required to:</w:t>
      </w:r>
    </w:p>
    <w:p w14:paraId="41BC7DE3" w14:textId="77777777" w:rsidR="000D0969" w:rsidRPr="006E6098" w:rsidRDefault="000D0969" w:rsidP="00F17472">
      <w:pPr>
        <w:pStyle w:val="BulletIndent"/>
      </w:pPr>
      <w:r w:rsidRPr="006E6098">
        <w:t>consult with any members of the public, persons involved in the funding or provision of services, and other persons that the committee considers appropriate before providing advice on an issue (section 16(4) of the Act refers)</w:t>
      </w:r>
    </w:p>
    <w:p w14:paraId="7736540A" w14:textId="77777777" w:rsidR="000D0969" w:rsidRPr="006E6098" w:rsidRDefault="000D0969" w:rsidP="00F17472">
      <w:pPr>
        <w:pStyle w:val="BulletIndent"/>
      </w:pPr>
      <w:r w:rsidRPr="006E6098">
        <w:t>at least annually, deliver to the Minister of Health a report setting out its activities and summarising its advice on the matters referred to it under section 16 of the Act by the Minister of Health.</w:t>
      </w:r>
    </w:p>
    <w:p w14:paraId="7A42F705" w14:textId="77777777" w:rsidR="000D0969" w:rsidRPr="006E6098" w:rsidRDefault="000D0969" w:rsidP="00F17472">
      <w:pPr>
        <w:pStyle w:val="Number"/>
      </w:pPr>
      <w:r w:rsidRPr="006E6098">
        <w:t>In undertaking its functions, the Committee is expected to:</w:t>
      </w:r>
    </w:p>
    <w:p w14:paraId="760B7087" w14:textId="77777777" w:rsidR="000D0969" w:rsidRPr="006E6098" w:rsidRDefault="000D0969" w:rsidP="00F17472">
      <w:pPr>
        <w:pStyle w:val="BulletIndent"/>
      </w:pPr>
      <w:r w:rsidRPr="006E6098">
        <w:t>provide advice on priority issues of national significance as requested by the Minister of Health</w:t>
      </w:r>
    </w:p>
    <w:p w14:paraId="2FE8D2AC" w14:textId="77777777" w:rsidR="000D0969" w:rsidRPr="006E6098" w:rsidRDefault="000D0969" w:rsidP="00F17472">
      <w:pPr>
        <w:pStyle w:val="BulletIndent"/>
      </w:pPr>
      <w:r w:rsidRPr="006E6098">
        <w:t>provide advice to the Minister of Health regarding ethical issues concerning emerging areas of health research and innovative practice.</w:t>
      </w:r>
      <w:r>
        <w:t xml:space="preserve"> </w:t>
      </w:r>
      <w:r w:rsidRPr="006E6098">
        <w:t>The advice is to include the Committee</w:t>
      </w:r>
      <w:r>
        <w:t>’</w:t>
      </w:r>
      <w:r w:rsidRPr="006E6098">
        <w:t>s rationale for its advice and any relevant evidence and/or documentation</w:t>
      </w:r>
    </w:p>
    <w:p w14:paraId="11E6CC0E" w14:textId="77777777" w:rsidR="000D0969" w:rsidRPr="006E6098" w:rsidRDefault="000D0969" w:rsidP="00F17472">
      <w:pPr>
        <w:pStyle w:val="BulletIndent"/>
      </w:pPr>
      <w:r w:rsidRPr="006E6098">
        <w:t>provide advice to the Minister of Health regarding aspects of ethical review in New Zealand, including the setting of principles and guidelines in relation to each of the different types of health research and innovative practice.</w:t>
      </w:r>
      <w:r>
        <w:t xml:space="preserve"> </w:t>
      </w:r>
      <w:r w:rsidRPr="006E6098">
        <w:t>The advice is to include the Committee</w:t>
      </w:r>
      <w:r>
        <w:t>’</w:t>
      </w:r>
      <w:r w:rsidRPr="006E6098">
        <w:t>s rationale for its advice and any relevant evidence and/or documentation</w:t>
      </w:r>
    </w:p>
    <w:p w14:paraId="5E2EF812" w14:textId="77777777" w:rsidR="000D0969" w:rsidRPr="006E6098" w:rsidRDefault="000D0969" w:rsidP="00F17472">
      <w:pPr>
        <w:pStyle w:val="BulletIndent"/>
      </w:pPr>
      <w:r w:rsidRPr="006E6098">
        <w:t>develop and promote national ethical guidelines for health research and health and disability support services.</w:t>
      </w:r>
      <w:r>
        <w:t xml:space="preserve"> </w:t>
      </w:r>
      <w:r w:rsidRPr="006E6098">
        <w:t>The guidelines should address how to conduct different types of health research (including ethical issues relating to Māori health research) and innovative practice in an ethical manner and should establish parameters for, and provide guidance on, the ethical review of such types of health research and health and disability support services</w:t>
      </w:r>
    </w:p>
    <w:p w14:paraId="4AEFB337" w14:textId="77777777" w:rsidR="000D0969" w:rsidRPr="006E6098" w:rsidRDefault="000D0969" w:rsidP="00F17472">
      <w:pPr>
        <w:pStyle w:val="BulletIndent"/>
      </w:pPr>
      <w:r w:rsidRPr="006E6098">
        <w:lastRenderedPageBreak/>
        <w:t>monitor and review the operation of the health and disability ethics committees for the purposes of providing direction, guidance and leadership to ensure the ongoing quality and consistency of ethical review in the health and disability sector</w:t>
      </w:r>
    </w:p>
    <w:p w14:paraId="68BB154D" w14:textId="77777777" w:rsidR="000D0969" w:rsidRPr="006E6098" w:rsidRDefault="000D0969" w:rsidP="00F17472">
      <w:pPr>
        <w:pStyle w:val="BulletIndent"/>
      </w:pPr>
      <w:r w:rsidRPr="006E6098">
        <w:t>undertake its tasks in a manner consistent with the principles of the Treaty of Waitangi</w:t>
      </w:r>
    </w:p>
    <w:p w14:paraId="6C2D2062" w14:textId="77777777" w:rsidR="000D0969" w:rsidRPr="006E6098" w:rsidRDefault="000D0969" w:rsidP="00F17472">
      <w:pPr>
        <w:pStyle w:val="BulletIndent"/>
      </w:pPr>
      <w:r w:rsidRPr="006E6098">
        <w:t>develop guidelines on conducting observational studies in an ethical manner and establish parameters for the ethical review of observational studies (including guidance on weighing up the harms and benefits of this type of research).</w:t>
      </w:r>
    </w:p>
    <w:p w14:paraId="1A4041A5" w14:textId="77777777" w:rsidR="000D0969" w:rsidRPr="006E6098" w:rsidRDefault="000D0969" w:rsidP="00F17472">
      <w:pPr>
        <w:pStyle w:val="Heading2"/>
        <w:rPr>
          <w:i/>
        </w:rPr>
      </w:pPr>
      <w:bookmarkStart w:id="66" w:name="_Toc131391501"/>
      <w:bookmarkStart w:id="67" w:name="_Toc131391765"/>
      <w:bookmarkStart w:id="68" w:name="_Toc44497854"/>
      <w:r w:rsidRPr="006E6098">
        <w:t>Composition of the Committee</w:t>
      </w:r>
      <w:bookmarkEnd w:id="66"/>
      <w:bookmarkEnd w:id="67"/>
      <w:bookmarkEnd w:id="68"/>
    </w:p>
    <w:p w14:paraId="2E231C1A" w14:textId="77777777" w:rsidR="000D0969" w:rsidRPr="006E6098" w:rsidRDefault="000D0969" w:rsidP="00F17472">
      <w:pPr>
        <w:pStyle w:val="Number"/>
      </w:pPr>
      <w:r w:rsidRPr="006E6098">
        <w:t>The National Ethics Advisory Committee will have a maximum of 12 members appointed by the Minister of Health.</w:t>
      </w:r>
    </w:p>
    <w:p w14:paraId="13F9DE06" w14:textId="77777777" w:rsidR="000D0969" w:rsidRPr="006E6098" w:rsidRDefault="000D0969" w:rsidP="00F17472">
      <w:pPr>
        <w:pStyle w:val="Number"/>
      </w:pPr>
      <w:r w:rsidRPr="006E6098">
        <w:t>The Committee</w:t>
      </w:r>
      <w:r>
        <w:t>’</w:t>
      </w:r>
      <w:r w:rsidRPr="006E6098">
        <w:t>s membership must include:</w:t>
      </w:r>
    </w:p>
    <w:p w14:paraId="73C75814" w14:textId="77777777" w:rsidR="000D0969" w:rsidRPr="006E6098" w:rsidRDefault="000D0969" w:rsidP="00F17472">
      <w:pPr>
        <w:pStyle w:val="BulletIndent"/>
      </w:pPr>
      <w:r w:rsidRPr="006E6098">
        <w:t>two health professionals (one of whom must be a registered medical practitioner)</w:t>
      </w:r>
    </w:p>
    <w:p w14:paraId="418AF78B" w14:textId="77777777" w:rsidR="000D0969" w:rsidRPr="006E6098" w:rsidRDefault="000D0969" w:rsidP="00F17472">
      <w:pPr>
        <w:pStyle w:val="BulletIndent"/>
      </w:pPr>
      <w:r w:rsidRPr="006E6098">
        <w:t>three community/consumer representatives (must not be health professionals, health researchers, or professional members)</w:t>
      </w:r>
    </w:p>
    <w:p w14:paraId="0B476824" w14:textId="77777777" w:rsidR="000D0969" w:rsidRPr="006E6098" w:rsidRDefault="000D0969" w:rsidP="00F17472">
      <w:pPr>
        <w:pStyle w:val="BulletIndent"/>
      </w:pPr>
      <w:r w:rsidRPr="006E6098">
        <w:t>one member nominated by the Health Research Council of New Zealand</w:t>
      </w:r>
    </w:p>
    <w:p w14:paraId="4D72DBFC" w14:textId="77777777" w:rsidR="000D0969" w:rsidRPr="006E6098" w:rsidRDefault="000D0969" w:rsidP="00F17472">
      <w:pPr>
        <w:pStyle w:val="BulletIndent"/>
      </w:pPr>
      <w:r w:rsidRPr="006E6098">
        <w:t>two or more Māori members (one of whom must have a background in Māori research and/or ethics).</w:t>
      </w:r>
    </w:p>
    <w:p w14:paraId="4A6E2125" w14:textId="77777777" w:rsidR="000D0969" w:rsidRPr="006E6098" w:rsidRDefault="000D0969" w:rsidP="00F17472">
      <w:pPr>
        <w:pStyle w:val="Number"/>
      </w:pPr>
      <w:r w:rsidRPr="006E6098">
        <w:t>The membership must also have expertise in the following areas:</w:t>
      </w:r>
    </w:p>
    <w:p w14:paraId="7DFA7708" w14:textId="77777777" w:rsidR="000D0969" w:rsidRPr="006E6098" w:rsidRDefault="000D0969" w:rsidP="00F17472">
      <w:pPr>
        <w:pStyle w:val="BulletIndent"/>
      </w:pPr>
      <w:r w:rsidRPr="006E6098">
        <w:t>ethics</w:t>
      </w:r>
    </w:p>
    <w:p w14:paraId="0CB57202" w14:textId="77777777" w:rsidR="000D0969" w:rsidRPr="006E6098" w:rsidRDefault="000D0969" w:rsidP="00F17472">
      <w:pPr>
        <w:pStyle w:val="BulletIndent"/>
      </w:pPr>
      <w:r w:rsidRPr="006E6098">
        <w:t>research (qualitative and quantitative)</w:t>
      </w:r>
    </w:p>
    <w:p w14:paraId="27E37332" w14:textId="77777777" w:rsidR="000D0969" w:rsidRPr="006E6098" w:rsidRDefault="000D0969" w:rsidP="00F17472">
      <w:pPr>
        <w:pStyle w:val="BulletIndent"/>
      </w:pPr>
      <w:r w:rsidRPr="006E6098">
        <w:t>epidemiology</w:t>
      </w:r>
    </w:p>
    <w:p w14:paraId="5BC70F0B" w14:textId="77777777" w:rsidR="000D0969" w:rsidRPr="006E6098" w:rsidRDefault="000D0969" w:rsidP="00F17472">
      <w:pPr>
        <w:pStyle w:val="BulletIndent"/>
      </w:pPr>
      <w:r w:rsidRPr="006E6098">
        <w:t>law.</w:t>
      </w:r>
    </w:p>
    <w:p w14:paraId="7E98F694" w14:textId="26709B38" w:rsidR="000D0969" w:rsidRPr="006E6098" w:rsidRDefault="000D0969" w:rsidP="00F17472">
      <w:pPr>
        <w:pStyle w:val="Heading2"/>
        <w:rPr>
          <w:i/>
        </w:rPr>
      </w:pPr>
      <w:bookmarkStart w:id="69" w:name="_Toc131391502"/>
      <w:bookmarkStart w:id="70" w:name="_Toc131391766"/>
      <w:bookmarkStart w:id="71" w:name="_Toc44497855"/>
      <w:r w:rsidRPr="006E6098">
        <w:t xml:space="preserve">Terms and </w:t>
      </w:r>
      <w:r w:rsidR="00F17472">
        <w:t>C</w:t>
      </w:r>
      <w:r w:rsidRPr="006E6098">
        <w:t xml:space="preserve">onditions of </w:t>
      </w:r>
      <w:r w:rsidR="00F17472">
        <w:t>A</w:t>
      </w:r>
      <w:r w:rsidRPr="006E6098">
        <w:t>ppointment</w:t>
      </w:r>
      <w:bookmarkEnd w:id="69"/>
      <w:bookmarkEnd w:id="70"/>
      <w:bookmarkEnd w:id="71"/>
    </w:p>
    <w:p w14:paraId="4D3886F2" w14:textId="77777777" w:rsidR="000D0969" w:rsidRPr="006E6098" w:rsidRDefault="000D0969" w:rsidP="00F17472">
      <w:pPr>
        <w:pStyle w:val="Number"/>
      </w:pPr>
      <w:r w:rsidRPr="006E6098">
        <w:t>Members of the National Ethics Advisory Committee are appointed by the Minister of Health for a term of up to three years.</w:t>
      </w:r>
      <w:r>
        <w:t xml:space="preserve"> </w:t>
      </w:r>
      <w:r w:rsidRPr="006E6098">
        <w:t>The terms of members of the Committee will be staggered to ensure continuity of membership.</w:t>
      </w:r>
      <w:r>
        <w:t xml:space="preserve"> </w:t>
      </w:r>
      <w:r w:rsidRPr="006E6098">
        <w:t xml:space="preserve">No member may be appointed for more than six consecutive years unless an additional period of up to </w:t>
      </w:r>
      <w:r>
        <w:t>12</w:t>
      </w:r>
      <w:r w:rsidRPr="006E6098">
        <w:t xml:space="preserve"> months is confirmed to allow for continuity of projects.</w:t>
      </w:r>
    </w:p>
    <w:p w14:paraId="0C9DE36F" w14:textId="77777777" w:rsidR="000D0969" w:rsidRPr="006E6098" w:rsidRDefault="000D0969" w:rsidP="00F17472">
      <w:pPr>
        <w:pStyle w:val="Number"/>
      </w:pPr>
      <w:r w:rsidRPr="006E6098">
        <w:t>Unless a person sooner vacates their office, every appointed member of the Committee will continue in office until their successor comes into office.</w:t>
      </w:r>
    </w:p>
    <w:p w14:paraId="202AD3EC" w14:textId="77777777" w:rsidR="000D0969" w:rsidRPr="006E6098" w:rsidRDefault="000D0969" w:rsidP="00F17472">
      <w:pPr>
        <w:pStyle w:val="Number"/>
      </w:pPr>
      <w:r w:rsidRPr="006E6098">
        <w:t>Any member of the Committee may at any time resign as a member by advising the Minister of Health in writing.</w:t>
      </w:r>
    </w:p>
    <w:p w14:paraId="2610B9DC" w14:textId="77777777" w:rsidR="000D0969" w:rsidRPr="006E6098" w:rsidRDefault="000D0969" w:rsidP="00F17472">
      <w:pPr>
        <w:pStyle w:val="Number"/>
      </w:pPr>
      <w:r w:rsidRPr="006E6098">
        <w:t>Any member of the Committee may at any time be removed from office by the Minister of Health for inability to perform the functions of office, bankruptcy, neglect of duty, or misconduct, proved to the satisfaction of the Minister.</w:t>
      </w:r>
    </w:p>
    <w:p w14:paraId="6AB6FE71" w14:textId="77777777" w:rsidR="000D0969" w:rsidRPr="006E6098" w:rsidRDefault="000D0969" w:rsidP="00F17472">
      <w:pPr>
        <w:pStyle w:val="Number"/>
      </w:pPr>
      <w:r w:rsidRPr="006E6098">
        <w:lastRenderedPageBreak/>
        <w:t>The Minister may from time to time alter or reconstitute the Committee, or discharge any member of the Committee or appoint new members to the Committee for the purpose of decreasing or increasing the membership or filling any vacancies.</w:t>
      </w:r>
    </w:p>
    <w:p w14:paraId="094C26DF" w14:textId="77777777" w:rsidR="000D0969" w:rsidRPr="006E6098" w:rsidRDefault="000D0969" w:rsidP="00F17472">
      <w:pPr>
        <w:pStyle w:val="Heading2"/>
        <w:rPr>
          <w:i/>
        </w:rPr>
      </w:pPr>
      <w:bookmarkStart w:id="72" w:name="_Toc131391503"/>
      <w:bookmarkStart w:id="73" w:name="_Toc131391767"/>
      <w:bookmarkStart w:id="74" w:name="_Toc44497856"/>
      <w:r w:rsidRPr="006E6098">
        <w:t>Chairperson</w:t>
      </w:r>
      <w:bookmarkEnd w:id="72"/>
      <w:bookmarkEnd w:id="73"/>
      <w:r w:rsidRPr="006E6098">
        <w:t xml:space="preserve"> and Deputy Chairperson</w:t>
      </w:r>
      <w:bookmarkEnd w:id="74"/>
    </w:p>
    <w:p w14:paraId="497BE91E" w14:textId="77777777" w:rsidR="000D0969" w:rsidRPr="006E6098" w:rsidRDefault="000D0969" w:rsidP="00F17472">
      <w:pPr>
        <w:pStyle w:val="Number"/>
      </w:pPr>
      <w:r w:rsidRPr="006E6098">
        <w:t>The Minister will from time to time appoint a member of the National Ethics Advisory Committee to be its Chairperson.</w:t>
      </w:r>
      <w:r>
        <w:t xml:space="preserve"> </w:t>
      </w:r>
      <w:r w:rsidRPr="006E6098">
        <w:t>The Chairperson will preside at every meeting of the Committee at which they are present.</w:t>
      </w:r>
      <w:r>
        <w:t xml:space="preserve"> </w:t>
      </w:r>
      <w:r w:rsidRPr="006E6098">
        <w:t>The Chairperson may appoint a member as Deputy Chairperson, in consultation with the Minister.</w:t>
      </w:r>
      <w:r>
        <w:t xml:space="preserve"> </w:t>
      </w:r>
      <w:r w:rsidRPr="006E6098">
        <w:t>The Deputy Chairperson may exercise the powers of the Chairperson in situations where the Chairperson is not present or is unable to act (</w:t>
      </w:r>
      <w:proofErr w:type="spellStart"/>
      <w:r w:rsidRPr="006E6098">
        <w:t>eg</w:t>
      </w:r>
      <w:proofErr w:type="spellEnd"/>
      <w:r w:rsidRPr="006E6098">
        <w:t>, if the Chairperson has a conflict of interest).</w:t>
      </w:r>
    </w:p>
    <w:p w14:paraId="31AAEEE7" w14:textId="361A8D0D" w:rsidR="000D0969" w:rsidRPr="006E6098" w:rsidRDefault="000D0969" w:rsidP="00F17472">
      <w:pPr>
        <w:pStyle w:val="Heading2"/>
        <w:rPr>
          <w:i/>
        </w:rPr>
      </w:pPr>
      <w:bookmarkStart w:id="75" w:name="_Toc131391504"/>
      <w:bookmarkStart w:id="76" w:name="_Toc131391768"/>
      <w:bookmarkStart w:id="77" w:name="_Toc44497857"/>
      <w:r w:rsidRPr="006E6098">
        <w:t xml:space="preserve">Duties and </w:t>
      </w:r>
      <w:r w:rsidR="00F17472">
        <w:t>R</w:t>
      </w:r>
      <w:r w:rsidRPr="006E6098">
        <w:t xml:space="preserve">esponsibilities of a </w:t>
      </w:r>
      <w:r w:rsidR="00F17472">
        <w:t>M</w:t>
      </w:r>
      <w:r w:rsidRPr="006E6098">
        <w:t>ember</w:t>
      </w:r>
      <w:bookmarkEnd w:id="75"/>
      <w:bookmarkEnd w:id="76"/>
      <w:bookmarkEnd w:id="77"/>
    </w:p>
    <w:p w14:paraId="059BE6F1" w14:textId="77777777" w:rsidR="000D0969" w:rsidRPr="00F17472" w:rsidRDefault="000D0969" w:rsidP="00F17472">
      <w:pPr>
        <w:pStyle w:val="Number"/>
      </w:pPr>
      <w:r w:rsidRPr="00F17472">
        <w:t>This section sets out the Minister of Health’s expectations on the duties and responsibilities of a person appointed as a member of the National Ethics Advisory Committee. This is intended to aid members by providing them with a common set of principles for appropriate conduct and behaviour and serves to protect the Committee and its members.</w:t>
      </w:r>
    </w:p>
    <w:p w14:paraId="48F768EB" w14:textId="77777777" w:rsidR="000D0969" w:rsidRPr="00F17472" w:rsidRDefault="000D0969" w:rsidP="00F17472">
      <w:pPr>
        <w:pStyle w:val="Number"/>
      </w:pPr>
      <w:r w:rsidRPr="00F17472">
        <w:t xml:space="preserve">As an independent statutory body, the Committee conducts its activities in an open and ethical </w:t>
      </w:r>
      <w:proofErr w:type="gramStart"/>
      <w:r w:rsidRPr="00F17472">
        <w:t>manner, and</w:t>
      </w:r>
      <w:proofErr w:type="gramEnd"/>
      <w:r w:rsidRPr="00F17472">
        <w:t xml:space="preserve"> operates in an effective and efficient way within the parameters of its functions as set out in its Terms of Reference.</w:t>
      </w:r>
    </w:p>
    <w:p w14:paraId="5680D025" w14:textId="77777777" w:rsidR="000D0969" w:rsidRPr="00F17472" w:rsidRDefault="000D0969" w:rsidP="00F17472">
      <w:pPr>
        <w:pStyle w:val="Number"/>
      </w:pPr>
      <w:r w:rsidRPr="00F17472">
        <w:t>Committee members should have a commitment to work in the best interests of the Committee.</w:t>
      </w:r>
    </w:p>
    <w:p w14:paraId="26BDEDF0" w14:textId="77777777" w:rsidR="000D0969" w:rsidRPr="00F17472" w:rsidRDefault="000D0969" w:rsidP="00F17472">
      <w:pPr>
        <w:pStyle w:val="Number"/>
      </w:pPr>
      <w:r w:rsidRPr="00F17472">
        <w:t>Members are expected to make every effort to attend all the Committee meetings and devote sufficient time to become familiar with the affairs of the Committee and the wider environment within which it operates.</w:t>
      </w:r>
    </w:p>
    <w:p w14:paraId="5F5DE980" w14:textId="77777777" w:rsidR="000D0969" w:rsidRPr="00F17472" w:rsidRDefault="000D0969" w:rsidP="00F17472">
      <w:pPr>
        <w:pStyle w:val="Number"/>
      </w:pPr>
      <w:r w:rsidRPr="00F17472">
        <w:t>Members are expected to act responsibly with regard to the effective and efficient administration of the Committee and the use of Committee funds.</w:t>
      </w:r>
    </w:p>
    <w:p w14:paraId="30D3C11F" w14:textId="77777777" w:rsidR="000D0969" w:rsidRPr="006E6098" w:rsidRDefault="000D0969" w:rsidP="00F17472">
      <w:pPr>
        <w:pStyle w:val="Number"/>
      </w:pPr>
      <w:r w:rsidRPr="006E6098">
        <w:t>Members will:</w:t>
      </w:r>
    </w:p>
    <w:p w14:paraId="46A49223" w14:textId="77777777" w:rsidR="000D0969" w:rsidRPr="006E6098" w:rsidRDefault="000D0969" w:rsidP="00F17472">
      <w:pPr>
        <w:pStyle w:val="BulletIndent"/>
      </w:pPr>
      <w:r w:rsidRPr="006E6098">
        <w:t>be diligent, prepared and participate</w:t>
      </w:r>
    </w:p>
    <w:p w14:paraId="32871452" w14:textId="77777777" w:rsidR="000D0969" w:rsidRPr="006E6098" w:rsidRDefault="000D0969" w:rsidP="00F17472">
      <w:pPr>
        <w:pStyle w:val="BulletIndent"/>
      </w:pPr>
      <w:r w:rsidRPr="006E6098">
        <w:t>be respectful, loyal and supportive</w:t>
      </w:r>
    </w:p>
    <w:p w14:paraId="03234BD5" w14:textId="77777777" w:rsidR="000D0969" w:rsidRPr="006E6098" w:rsidRDefault="000D0969" w:rsidP="00F17472">
      <w:pPr>
        <w:pStyle w:val="BulletIndent"/>
      </w:pPr>
      <w:r w:rsidRPr="006E6098">
        <w:t>not denigrate or h</w:t>
      </w:r>
      <w:r>
        <w:t>arm the image of the Committee.</w:t>
      </w:r>
    </w:p>
    <w:p w14:paraId="7C20ED23" w14:textId="77777777" w:rsidR="000D0969" w:rsidRPr="006E6098" w:rsidRDefault="000D0969" w:rsidP="00F17472">
      <w:pPr>
        <w:pStyle w:val="Number"/>
      </w:pPr>
      <w:r w:rsidRPr="006E6098">
        <w:t>The Committee as a whole will:</w:t>
      </w:r>
    </w:p>
    <w:p w14:paraId="163651DA" w14:textId="77777777" w:rsidR="000D0969" w:rsidRDefault="000D0969" w:rsidP="00F17472">
      <w:pPr>
        <w:pStyle w:val="BulletIndent"/>
      </w:pPr>
      <w:r w:rsidRPr="006E6098">
        <w:t>ensure that the independent views of members are given due weight and consideration</w:t>
      </w:r>
    </w:p>
    <w:p w14:paraId="3CEEE599" w14:textId="77777777" w:rsidR="000D0969" w:rsidRDefault="000D0969" w:rsidP="00F17472">
      <w:pPr>
        <w:pStyle w:val="BulletIndent"/>
      </w:pPr>
      <w:r w:rsidRPr="006E6098">
        <w:t>ensure fair and full participation of members</w:t>
      </w:r>
    </w:p>
    <w:p w14:paraId="33EAEA69" w14:textId="77777777" w:rsidR="000D0969" w:rsidRDefault="000D0969" w:rsidP="00F17472">
      <w:pPr>
        <w:pStyle w:val="BulletIndent"/>
      </w:pPr>
      <w:r w:rsidRPr="006E6098">
        <w:t>regularly review its own performance</w:t>
      </w:r>
    </w:p>
    <w:p w14:paraId="562F9117" w14:textId="77777777" w:rsidR="000D0969" w:rsidRPr="006E6098" w:rsidRDefault="000D0969" w:rsidP="00F17472">
      <w:pPr>
        <w:pStyle w:val="BulletIndent"/>
      </w:pPr>
      <w:r w:rsidRPr="006E6098">
        <w:t>act in accordance with the principles of the Treaty of Waitangi.</w:t>
      </w:r>
    </w:p>
    <w:p w14:paraId="79DDFC1D" w14:textId="0ADE8388" w:rsidR="000D0969" w:rsidRPr="006E6098" w:rsidRDefault="000D0969" w:rsidP="00F17472">
      <w:pPr>
        <w:pStyle w:val="Heading2"/>
        <w:rPr>
          <w:i/>
        </w:rPr>
      </w:pPr>
      <w:bookmarkStart w:id="78" w:name="_Toc44497858"/>
      <w:r w:rsidRPr="006E6098">
        <w:lastRenderedPageBreak/>
        <w:t xml:space="preserve">Conflicts of </w:t>
      </w:r>
      <w:r w:rsidR="00F17472">
        <w:t>I</w:t>
      </w:r>
      <w:r w:rsidRPr="006E6098">
        <w:t>nterest</w:t>
      </w:r>
      <w:bookmarkEnd w:id="78"/>
    </w:p>
    <w:p w14:paraId="541DDFCB" w14:textId="77777777" w:rsidR="000D0969" w:rsidRPr="006E6098" w:rsidRDefault="000D0969" w:rsidP="00F17472">
      <w:pPr>
        <w:pStyle w:val="Number"/>
      </w:pPr>
      <w:r w:rsidRPr="006E6098">
        <w:t>Members must perform their functions in good faith, honestly and impartially, and avoid situations that might compromise their integrity or otherwise lead to conflicts of interest.</w:t>
      </w:r>
      <w:r>
        <w:t xml:space="preserve"> </w:t>
      </w:r>
      <w:r w:rsidRPr="006E6098">
        <w:t>They must also be, and be seen to be, independent of the Minister of Health and the Ministry of Health.</w:t>
      </w:r>
      <w:r>
        <w:t xml:space="preserve"> </w:t>
      </w:r>
      <w:r w:rsidRPr="006E6098">
        <w:t>Proper observation of these principles will protect the National Ethics Advisory Committee and its members and will ensure it retains public confidence.</w:t>
      </w:r>
    </w:p>
    <w:p w14:paraId="191F40F2" w14:textId="77777777" w:rsidR="000D0969" w:rsidRPr="006E6098" w:rsidRDefault="000D0969" w:rsidP="00F17472">
      <w:pPr>
        <w:pStyle w:val="Number"/>
      </w:pPr>
      <w:r w:rsidRPr="006E6098">
        <w:t>Members attend meetings and undertake Committee activities as independent persons responsible to the Committee as a whole.</w:t>
      </w:r>
      <w:r>
        <w:t xml:space="preserve"> </w:t>
      </w:r>
      <w:r w:rsidRPr="006E6098">
        <w:t>Members are not appointed as representatives of professional organisations and groups.</w:t>
      </w:r>
      <w:r>
        <w:t xml:space="preserve"> </w:t>
      </w:r>
      <w:r w:rsidRPr="006E6098">
        <w:t>The Committee should not, therefore, assume that a particular group</w:t>
      </w:r>
      <w:r>
        <w:t>’</w:t>
      </w:r>
      <w:r w:rsidRPr="006E6098">
        <w:t>s interests have been taken into account because a member is associated with a particular group.</w:t>
      </w:r>
    </w:p>
    <w:p w14:paraId="5F0B415B" w14:textId="77777777" w:rsidR="000D0969" w:rsidRPr="006E6098" w:rsidRDefault="000D0969" w:rsidP="00F17472">
      <w:pPr>
        <w:pStyle w:val="Number"/>
      </w:pPr>
      <w:r w:rsidRPr="006E6098">
        <w:t>Members are required to declare any actual or perceived interests to the full Committee.</w:t>
      </w:r>
      <w:r>
        <w:t xml:space="preserve"> </w:t>
      </w:r>
      <w:r w:rsidRPr="006E6098">
        <w:t>The Committee will then determine whether or not the interest represents a conflict, and if</w:t>
      </w:r>
      <w:r>
        <w:t xml:space="preserve"> so, what action will be taken.</w:t>
      </w:r>
    </w:p>
    <w:p w14:paraId="4DD717CD" w14:textId="77777777" w:rsidR="000D0969" w:rsidRPr="006E6098" w:rsidRDefault="000D0969" w:rsidP="00F17472">
      <w:pPr>
        <w:pStyle w:val="Number"/>
      </w:pPr>
      <w:r w:rsidRPr="006E6098">
        <w:t>The Chairperson will ask members to declare any actual or perceived interests at the start of each meeting.</w:t>
      </w:r>
    </w:p>
    <w:p w14:paraId="4FB8E1D9" w14:textId="77777777" w:rsidR="000D0969" w:rsidRPr="006E6098" w:rsidRDefault="000D0969" w:rsidP="00F17472">
      <w:pPr>
        <w:pStyle w:val="Heading2"/>
        <w:rPr>
          <w:i/>
        </w:rPr>
      </w:pPr>
      <w:bookmarkStart w:id="79" w:name="_Toc44497859"/>
      <w:r w:rsidRPr="006E6098">
        <w:t>Confidentiality</w:t>
      </w:r>
      <w:bookmarkEnd w:id="79"/>
    </w:p>
    <w:p w14:paraId="02BD1B86" w14:textId="77777777" w:rsidR="000D0969" w:rsidRPr="006E6098" w:rsidRDefault="000D0969" w:rsidP="00F17472">
      <w:pPr>
        <w:pStyle w:val="Heading3"/>
      </w:pPr>
      <w:r w:rsidRPr="006E6098">
        <w:t>General</w:t>
      </w:r>
    </w:p>
    <w:p w14:paraId="2BD5A76B" w14:textId="77777777" w:rsidR="000D0969" w:rsidRPr="006E6098" w:rsidRDefault="000D0969" w:rsidP="00F17472">
      <w:pPr>
        <w:pStyle w:val="Number"/>
      </w:pPr>
      <w:r w:rsidRPr="006E6098">
        <w:t>The public has a right to be informed about the issues being considered by the National Ethics Advisory Committee.</w:t>
      </w:r>
      <w:r>
        <w:t xml:space="preserve"> </w:t>
      </w:r>
      <w:r w:rsidRPr="006E6098">
        <w:t>The Committee should have procedures in place for the release of information and processing requests for informat</w:t>
      </w:r>
      <w:r>
        <w:t>ion.</w:t>
      </w:r>
    </w:p>
    <w:p w14:paraId="3E846F24" w14:textId="77777777" w:rsidR="000D0969" w:rsidRPr="006E6098" w:rsidRDefault="000D0969" w:rsidP="00F17472">
      <w:pPr>
        <w:pStyle w:val="Number"/>
      </w:pPr>
      <w:r w:rsidRPr="006E6098">
        <w:t>Individual members must observe the following duties in relation to Committee information.</w:t>
      </w:r>
      <w:r>
        <w:t xml:space="preserve"> </w:t>
      </w:r>
      <w:r w:rsidRPr="006E6098">
        <w:t>These provisions ensure that the Committee as a whole maintains control over the appropriate release of information concerning issues before it.</w:t>
      </w:r>
    </w:p>
    <w:p w14:paraId="79A89C8E" w14:textId="7B7A3E03" w:rsidR="000D0969" w:rsidRPr="006E6098" w:rsidRDefault="000D0969" w:rsidP="00F17472">
      <w:pPr>
        <w:pStyle w:val="Heading3"/>
      </w:pPr>
      <w:r w:rsidRPr="006E6098">
        <w:t>General</w:t>
      </w:r>
      <w:r w:rsidR="00F17472" w:rsidRPr="006E6098">
        <w:t xml:space="preserve"> Meetin</w:t>
      </w:r>
      <w:r w:rsidR="00F17472">
        <w:t>g Discussions</w:t>
      </w:r>
    </w:p>
    <w:p w14:paraId="548AE3AD" w14:textId="77777777" w:rsidR="000D0969" w:rsidRPr="006E6098" w:rsidRDefault="000D0969" w:rsidP="00F17472">
      <w:pPr>
        <w:pStyle w:val="Number"/>
      </w:pPr>
      <w:r w:rsidRPr="006E6098">
        <w:t>Key discussion points in meetings are recorded in the meeting minutes. Upon request, a member</w:t>
      </w:r>
      <w:r>
        <w:t>’</w:t>
      </w:r>
      <w:r w:rsidRPr="006E6098">
        <w:t>s dissenting views may be recorded in the meeting minutes.</w:t>
      </w:r>
    </w:p>
    <w:p w14:paraId="6F4D59DB" w14:textId="77777777" w:rsidR="000D0969" w:rsidRPr="006E6098" w:rsidRDefault="000D0969" w:rsidP="00F17472">
      <w:pPr>
        <w:pStyle w:val="Number"/>
      </w:pPr>
      <w:r w:rsidRPr="006E6098">
        <w:t>Members must ensure that the confidentiality of Committee business is maintained.</w:t>
      </w:r>
      <w:r>
        <w:t xml:space="preserve"> </w:t>
      </w:r>
      <w:r w:rsidRPr="006E6098">
        <w:t xml:space="preserve">Members must be clear about what Committee matters are permitted to be discussed with people that are not Committee members and, in doing so, should be familiar with the information that is </w:t>
      </w:r>
      <w:proofErr w:type="spellStart"/>
      <w:r w:rsidRPr="006E6098">
        <w:t>publically</w:t>
      </w:r>
      <w:proofErr w:type="spellEnd"/>
      <w:r w:rsidRPr="006E6098">
        <w:t xml:space="preserve"> a</w:t>
      </w:r>
      <w:r>
        <w:t xml:space="preserve">vailable about the Committee’s </w:t>
      </w:r>
      <w:r w:rsidRPr="006E6098">
        <w:t>work.</w:t>
      </w:r>
    </w:p>
    <w:p w14:paraId="057D29FD" w14:textId="77777777" w:rsidR="000D0969" w:rsidRPr="006E6098" w:rsidRDefault="000D0969" w:rsidP="00F17472">
      <w:pPr>
        <w:pStyle w:val="Number"/>
      </w:pPr>
      <w:r w:rsidRPr="006E6098">
        <w:t>Meetings of the Committee, including agenda material and draft minutes, are confidential.</w:t>
      </w:r>
      <w:r>
        <w:t xml:space="preserve"> </w:t>
      </w:r>
      <w:r w:rsidRPr="006E6098">
        <w:t>Committee members must ensure that Committee documents are kept secure to ensure that the confidentiality of Committee work is maintained.</w:t>
      </w:r>
      <w:r>
        <w:t xml:space="preserve"> </w:t>
      </w:r>
      <w:r w:rsidRPr="006E6098">
        <w:t>Committee correspondence or papers can only be released with the approval of the Committee.</w:t>
      </w:r>
    </w:p>
    <w:p w14:paraId="2DC0731A" w14:textId="77777777" w:rsidR="000D0969" w:rsidRPr="006E6098" w:rsidRDefault="000D0969" w:rsidP="00F17472">
      <w:pPr>
        <w:pStyle w:val="Number"/>
      </w:pPr>
      <w:r w:rsidRPr="006E6098">
        <w:t>Members are free to express their own views within the context of Committee meetings, or as part of the general business of the Committee.</w:t>
      </w:r>
    </w:p>
    <w:p w14:paraId="4B0C7C05" w14:textId="77777777" w:rsidR="000D0969" w:rsidRPr="006E6098" w:rsidRDefault="000D0969" w:rsidP="00F17472">
      <w:pPr>
        <w:pStyle w:val="Number"/>
      </w:pPr>
      <w:r w:rsidRPr="006E6098">
        <w:lastRenderedPageBreak/>
        <w:t>Members may communicate general meeting discussions with other Committee members that were not present during at the meeting.</w:t>
      </w:r>
    </w:p>
    <w:p w14:paraId="38FEA1E9" w14:textId="77777777" w:rsidR="000D0969" w:rsidRPr="006E6098" w:rsidRDefault="000D0969" w:rsidP="00F17472">
      <w:pPr>
        <w:pStyle w:val="Number"/>
      </w:pPr>
      <w:r w:rsidRPr="006E6098">
        <w:t>At no time should members individually divulge details of Committee matters or decisions of the Committee to persons who are not Committee members.</w:t>
      </w:r>
      <w:r>
        <w:t xml:space="preserve"> </w:t>
      </w:r>
      <w:r w:rsidRPr="006E6098">
        <w:t>Disclosure of Committee business to anyone outside the Committee must be on the decision of the Committee, or between meetings, at the discretion of the Chairperson.</w:t>
      </w:r>
      <w:r>
        <w:t xml:space="preserve"> </w:t>
      </w:r>
      <w:r w:rsidRPr="006E6098">
        <w:t>In choosing to release or withhold information, the Committee must comply with the provisions of the Official Information Act 1982 and the Privacy Act 1993.</w:t>
      </w:r>
    </w:p>
    <w:p w14:paraId="1B96362C" w14:textId="6D4E7016" w:rsidR="000D0969" w:rsidRPr="006E6098" w:rsidRDefault="000D0969" w:rsidP="00F17472">
      <w:pPr>
        <w:pStyle w:val="Heading3"/>
      </w:pPr>
      <w:r>
        <w:t>‘</w:t>
      </w:r>
      <w:r w:rsidRPr="006E6098">
        <w:t xml:space="preserve">In </w:t>
      </w:r>
      <w:r w:rsidR="00F17472" w:rsidRPr="006E6098">
        <w:t>Co</w:t>
      </w:r>
      <w:r w:rsidRPr="006E6098">
        <w:t>mmittee</w:t>
      </w:r>
      <w:r>
        <w:t>’</w:t>
      </w:r>
      <w:r w:rsidR="00F17472" w:rsidRPr="006E6098">
        <w:t xml:space="preserve"> Dis</w:t>
      </w:r>
      <w:r w:rsidRPr="006E6098">
        <w:t>cussions</w:t>
      </w:r>
    </w:p>
    <w:p w14:paraId="6CA8F73F" w14:textId="77777777" w:rsidR="000D0969" w:rsidRPr="006E6098" w:rsidRDefault="000D0969" w:rsidP="00F17472">
      <w:pPr>
        <w:pStyle w:val="Number"/>
      </w:pPr>
      <w:r w:rsidRPr="006E6098">
        <w:t xml:space="preserve">At no time will a Committee member discuss the conduct or performance of another member who is not present at the </w:t>
      </w:r>
      <w:r>
        <w:t>‘</w:t>
      </w:r>
      <w:r w:rsidRPr="006E6098">
        <w:t>in committee</w:t>
      </w:r>
      <w:r>
        <w:t>’</w:t>
      </w:r>
      <w:r w:rsidRPr="006E6098">
        <w:t xml:space="preserve"> session.</w:t>
      </w:r>
    </w:p>
    <w:p w14:paraId="29220DBF" w14:textId="77777777" w:rsidR="000D0969" w:rsidRPr="006E6098" w:rsidRDefault="000D0969" w:rsidP="00F17472">
      <w:pPr>
        <w:pStyle w:val="Number"/>
      </w:pPr>
      <w:r w:rsidRPr="006E6098">
        <w:t xml:space="preserve">The meeting minutes will note that an </w:t>
      </w:r>
      <w:r>
        <w:t>‘</w:t>
      </w:r>
      <w:r w:rsidRPr="006E6098">
        <w:t>in committee</w:t>
      </w:r>
      <w:r>
        <w:t>’</w:t>
      </w:r>
      <w:r w:rsidRPr="006E6098">
        <w:t xml:space="preserve"> session took place.</w:t>
      </w:r>
      <w:r>
        <w:t xml:space="preserve"> </w:t>
      </w:r>
      <w:r w:rsidRPr="006E6098">
        <w:t xml:space="preserve">A record of </w:t>
      </w:r>
      <w:r>
        <w:t>‘</w:t>
      </w:r>
      <w:r w:rsidRPr="006E6098">
        <w:t>in committee</w:t>
      </w:r>
      <w:r>
        <w:t>’</w:t>
      </w:r>
      <w:r w:rsidRPr="006E6098">
        <w:t xml:space="preserve"> discussions will be kept in the Chairperson</w:t>
      </w:r>
      <w:r>
        <w:t>’</w:t>
      </w:r>
      <w:r w:rsidRPr="006E6098">
        <w:t>s notes.</w:t>
      </w:r>
    </w:p>
    <w:p w14:paraId="1A76148F" w14:textId="77777777" w:rsidR="000D0969" w:rsidRPr="006E6098" w:rsidRDefault="000D0969" w:rsidP="00F17472">
      <w:pPr>
        <w:pStyle w:val="Number"/>
      </w:pPr>
      <w:r>
        <w:t>‘</w:t>
      </w:r>
      <w:r w:rsidRPr="006E6098">
        <w:t>In committee</w:t>
      </w:r>
      <w:r>
        <w:t>’</w:t>
      </w:r>
      <w:r w:rsidRPr="006E6098">
        <w:t xml:space="preserve"> discussions can be communicated with other Committee members who were not present during the </w:t>
      </w:r>
      <w:r>
        <w:t>‘</w:t>
      </w:r>
      <w:r w:rsidRPr="006E6098">
        <w:t>in committee</w:t>
      </w:r>
      <w:r>
        <w:t>’</w:t>
      </w:r>
      <w:r w:rsidRPr="006E6098">
        <w:t xml:space="preserve"> session.</w:t>
      </w:r>
      <w:r>
        <w:t xml:space="preserve"> </w:t>
      </w:r>
      <w:r w:rsidRPr="006E6098">
        <w:t>This can either be done formally by the Chairperson or informal</w:t>
      </w:r>
      <w:r>
        <w:t>ly by another Committee member.</w:t>
      </w:r>
    </w:p>
    <w:p w14:paraId="3EFF5FF5" w14:textId="6AAF43D9" w:rsidR="000D0969" w:rsidRPr="006E6098" w:rsidRDefault="000D0969" w:rsidP="00F17472">
      <w:pPr>
        <w:pStyle w:val="Heading3"/>
      </w:pPr>
      <w:r>
        <w:t xml:space="preserve">Media </w:t>
      </w:r>
      <w:r w:rsidR="00F17472">
        <w:t>Poli</w:t>
      </w:r>
      <w:r>
        <w:t>cy</w:t>
      </w:r>
    </w:p>
    <w:p w14:paraId="661101B5" w14:textId="77777777" w:rsidR="000D0969" w:rsidRPr="006E6098" w:rsidRDefault="000D0969" w:rsidP="00F17472">
      <w:pPr>
        <w:pStyle w:val="Number"/>
      </w:pPr>
      <w:r w:rsidRPr="006E6098">
        <w:t>Only the Chairperson is authorised to comment publicly on the affairs and policies of the Committee, and where appropriate, the Chairperson will advise the Minister of Health in advance.</w:t>
      </w:r>
      <w:r>
        <w:t xml:space="preserve"> </w:t>
      </w:r>
      <w:r w:rsidRPr="006E6098">
        <w:t>The Chairperson may delegate comm</w:t>
      </w:r>
      <w:r>
        <w:t>ent to other Committee members.</w:t>
      </w:r>
    </w:p>
    <w:p w14:paraId="357B7670" w14:textId="77777777" w:rsidR="000D0969" w:rsidRPr="006E6098" w:rsidRDefault="000D0969" w:rsidP="00F17472">
      <w:pPr>
        <w:pStyle w:val="Number"/>
      </w:pPr>
      <w:r w:rsidRPr="006E6098">
        <w:t>Where the Chairperson has delegated comment to another Committee member, the member must publicly support a course of action decided by the Committee.</w:t>
      </w:r>
      <w:r>
        <w:t xml:space="preserve"> </w:t>
      </w:r>
      <w:r w:rsidRPr="006E6098">
        <w:t>If unable to do so, members must not publicly comment on decisions.</w:t>
      </w:r>
    </w:p>
    <w:p w14:paraId="5C7B7FED" w14:textId="77777777" w:rsidR="000D0969" w:rsidRPr="006E6098" w:rsidRDefault="000D0969" w:rsidP="00F17472">
      <w:pPr>
        <w:pStyle w:val="Number"/>
      </w:pPr>
      <w:r w:rsidRPr="006E6098">
        <w:t>The Chairperson, members and Secretariat will not support any action or public statement that is derogatory or in any</w:t>
      </w:r>
      <w:r>
        <w:t xml:space="preserve"> way damaging to the Committee.</w:t>
      </w:r>
    </w:p>
    <w:p w14:paraId="08E78DC1" w14:textId="77777777" w:rsidR="000D0969" w:rsidRPr="006E6098" w:rsidRDefault="000D0969" w:rsidP="00F17472">
      <w:pPr>
        <w:pStyle w:val="Number"/>
      </w:pPr>
      <w:r w:rsidRPr="006E6098">
        <w:t>Members have the right to comment to the media on any matter in their professional capacity, as long as they do not attribute the comment to the Committee or imply that they are speaking on behalf of the Committee.</w:t>
      </w:r>
      <w:r>
        <w:t xml:space="preserve"> </w:t>
      </w:r>
      <w:r w:rsidRPr="006E6098">
        <w:t>If a member is forewarned of being asked to comment to the media, they should advise the Committee accordingly.</w:t>
      </w:r>
      <w:r>
        <w:t xml:space="preserve"> </w:t>
      </w:r>
      <w:r w:rsidRPr="006E6098">
        <w:t>If a Committee member is not forewarned, they should advise the Chairperson immediately after making comment to the media.</w:t>
      </w:r>
    </w:p>
    <w:p w14:paraId="3635D2BF" w14:textId="6BADCDBD" w:rsidR="000D0969" w:rsidRPr="006E6098" w:rsidRDefault="000D0969" w:rsidP="00F17472">
      <w:pPr>
        <w:pStyle w:val="Heading3"/>
        <w:rPr>
          <w:i/>
        </w:rPr>
      </w:pPr>
      <w:bookmarkStart w:id="80" w:name="_Toc131391505"/>
      <w:bookmarkStart w:id="81" w:name="_Toc131391769"/>
      <w:r w:rsidRPr="006E6098">
        <w:t xml:space="preserve">Working </w:t>
      </w:r>
      <w:r w:rsidR="00F17472" w:rsidRPr="006E6098">
        <w:t>Arra</w:t>
      </w:r>
      <w:r w:rsidRPr="006E6098">
        <w:t>ngements</w:t>
      </w:r>
      <w:bookmarkEnd w:id="80"/>
      <w:bookmarkEnd w:id="81"/>
    </w:p>
    <w:p w14:paraId="49E2B49D" w14:textId="77777777" w:rsidR="000D0969" w:rsidRPr="006E6098" w:rsidRDefault="000D0969" w:rsidP="00F17472">
      <w:pPr>
        <w:pStyle w:val="Number"/>
      </w:pPr>
      <w:r w:rsidRPr="006E6098">
        <w:t>The National Ethics Advisory Committee will agree a work programme with the Minister of Health.</w:t>
      </w:r>
    </w:p>
    <w:p w14:paraId="1937D2F7" w14:textId="77777777" w:rsidR="000D0969" w:rsidRPr="006E6098" w:rsidRDefault="000D0969" w:rsidP="00F17472">
      <w:pPr>
        <w:pStyle w:val="Number"/>
      </w:pPr>
      <w:r w:rsidRPr="006E6098">
        <w:t>In carrying out its Terms of Reference, the Committee must:</w:t>
      </w:r>
    </w:p>
    <w:p w14:paraId="0DA4FEBD" w14:textId="77777777" w:rsidR="000D0969" w:rsidRPr="006E6098" w:rsidRDefault="000D0969" w:rsidP="00F17472">
      <w:pPr>
        <w:pStyle w:val="BulletIndent"/>
      </w:pPr>
      <w:r w:rsidRPr="006E6098">
        <w:t>provide the Minister of Health with advance notice of any media statements or reports to be published</w:t>
      </w:r>
    </w:p>
    <w:p w14:paraId="0DCD4432" w14:textId="77777777" w:rsidR="000D0969" w:rsidRPr="006E6098" w:rsidRDefault="000D0969" w:rsidP="00F17472">
      <w:pPr>
        <w:pStyle w:val="BulletIndent"/>
      </w:pPr>
      <w:r w:rsidRPr="006E6098">
        <w:lastRenderedPageBreak/>
        <w:t>ensure its advice is published and widely available</w:t>
      </w:r>
    </w:p>
    <w:p w14:paraId="16BDFA19" w14:textId="77777777" w:rsidR="000D0969" w:rsidRPr="006E6098" w:rsidRDefault="000D0969" w:rsidP="00F17472">
      <w:pPr>
        <w:pStyle w:val="BulletIndent"/>
      </w:pPr>
      <w:r w:rsidRPr="006E6098">
        <w:t>ensure that, in developing any advice and guidelines, an appropriate balance exists between protecting the rights and wellbeing of patients and research participants, and facilitating health research and innovative practice</w:t>
      </w:r>
    </w:p>
    <w:p w14:paraId="113052F2" w14:textId="77777777" w:rsidR="000D0969" w:rsidRPr="006E6098" w:rsidRDefault="000D0969" w:rsidP="00F17472">
      <w:pPr>
        <w:pStyle w:val="BulletIndent"/>
      </w:pPr>
      <w:r w:rsidRPr="006E6098">
        <w:t>ensure that, where appropriate, any advice or guidelines contain clear guidance on the application of ethical principles that is appropriate to the type of health research or innovative practice being considered (due regard should be given to the different nature of qualitative and quantitative approaches to research)</w:t>
      </w:r>
    </w:p>
    <w:p w14:paraId="05EADACB" w14:textId="77777777" w:rsidR="000D0969" w:rsidRPr="006E6098" w:rsidRDefault="000D0969" w:rsidP="00F17472">
      <w:pPr>
        <w:pStyle w:val="BulletIndent"/>
      </w:pPr>
      <w:r w:rsidRPr="006E6098">
        <w:t>ensure that any advice and guidelines comply with the laws of New Zealand</w:t>
      </w:r>
    </w:p>
    <w:p w14:paraId="1DD85F29" w14:textId="77777777" w:rsidR="000D0969" w:rsidRPr="006E6098" w:rsidRDefault="000D0969" w:rsidP="00F17472">
      <w:pPr>
        <w:pStyle w:val="BulletIndent"/>
      </w:pPr>
      <w:r w:rsidRPr="006E6098">
        <w:t>ensure appropriate consultation has occurred in accordance with the requirements set out below.</w:t>
      </w:r>
    </w:p>
    <w:p w14:paraId="10C77154" w14:textId="77777777" w:rsidR="000D0969" w:rsidRPr="006E6098" w:rsidRDefault="000D0969" w:rsidP="00F17472">
      <w:pPr>
        <w:pStyle w:val="Heading3"/>
        <w:rPr>
          <w:i/>
        </w:rPr>
      </w:pPr>
      <w:r w:rsidRPr="006E6098">
        <w:t>Consultation</w:t>
      </w:r>
    </w:p>
    <w:p w14:paraId="4E53574A" w14:textId="77777777" w:rsidR="000D0969" w:rsidRPr="0008647B" w:rsidRDefault="000D0969" w:rsidP="00F17472">
      <w:pPr>
        <w:pStyle w:val="Number"/>
      </w:pPr>
      <w:r w:rsidRPr="0008647B">
        <w:t>In meeting its obligations to consult before providing advice to the Minister, the National Ethics Advisory Committee will, where appropriate, make reasonable attempts to consult with:</w:t>
      </w:r>
    </w:p>
    <w:p w14:paraId="6E489F6D" w14:textId="77777777" w:rsidR="000D0969" w:rsidRPr="006E6098" w:rsidRDefault="000D0969" w:rsidP="00F17472">
      <w:pPr>
        <w:pStyle w:val="BulletIndent"/>
      </w:pPr>
      <w:r w:rsidRPr="006E6098">
        <w:t>health and disability ethics committees</w:t>
      </w:r>
    </w:p>
    <w:p w14:paraId="731907DD" w14:textId="77777777" w:rsidR="000D0969" w:rsidRPr="006E6098" w:rsidRDefault="000D0969" w:rsidP="00F17472">
      <w:pPr>
        <w:pStyle w:val="BulletIndent"/>
      </w:pPr>
      <w:r w:rsidRPr="006E6098">
        <w:t>the Advisory Committee on A</w:t>
      </w:r>
      <w:r>
        <w:t>ssisted Reproductive Technology</w:t>
      </w:r>
    </w:p>
    <w:p w14:paraId="224F9F73" w14:textId="77777777" w:rsidR="000D0969" w:rsidRPr="006E6098" w:rsidRDefault="000D0969" w:rsidP="00F17472">
      <w:pPr>
        <w:pStyle w:val="BulletIndent"/>
      </w:pPr>
      <w:r w:rsidRPr="006E6098">
        <w:t>the Health Research Council Ethics Committee</w:t>
      </w:r>
    </w:p>
    <w:p w14:paraId="63A4C37C" w14:textId="77777777" w:rsidR="000D0969" w:rsidRPr="006E6098" w:rsidRDefault="000D0969" w:rsidP="00F17472">
      <w:pPr>
        <w:pStyle w:val="BulletIndent"/>
      </w:pPr>
      <w:r w:rsidRPr="006E6098">
        <w:t>any other Ethics Committee established by the Minister of Health</w:t>
      </w:r>
    </w:p>
    <w:p w14:paraId="42EC5B8A" w14:textId="77777777" w:rsidR="000D0969" w:rsidRPr="006E6098" w:rsidRDefault="000D0969" w:rsidP="00F17472">
      <w:pPr>
        <w:pStyle w:val="BulletIndent"/>
      </w:pPr>
      <w:r w:rsidRPr="006E6098">
        <w:t>organisations that represent affected patients or other groups of the community</w:t>
      </w:r>
    </w:p>
    <w:p w14:paraId="0080A1C4" w14:textId="77777777" w:rsidR="000D0969" w:rsidRPr="006E6098" w:rsidRDefault="000D0969" w:rsidP="00F17472">
      <w:pPr>
        <w:pStyle w:val="BulletIndent"/>
      </w:pPr>
      <w:r w:rsidRPr="006E6098">
        <w:t xml:space="preserve">relevant </w:t>
      </w:r>
      <w:proofErr w:type="spellStart"/>
      <w:r w:rsidRPr="006E6098">
        <w:t>whānau</w:t>
      </w:r>
      <w:proofErr w:type="spellEnd"/>
      <w:r w:rsidRPr="006E6098">
        <w:t xml:space="preserve">, </w:t>
      </w:r>
      <w:proofErr w:type="spellStart"/>
      <w:r w:rsidRPr="006E6098">
        <w:t>hapū</w:t>
      </w:r>
      <w:proofErr w:type="spellEnd"/>
      <w:r w:rsidRPr="006E6098">
        <w:t xml:space="preserve"> and iwi</w:t>
      </w:r>
    </w:p>
    <w:p w14:paraId="61CA8D81" w14:textId="77777777" w:rsidR="000D0969" w:rsidRPr="006E6098" w:rsidRDefault="000D0969" w:rsidP="00F17472">
      <w:pPr>
        <w:pStyle w:val="BulletIndent"/>
      </w:pPr>
      <w:r w:rsidRPr="006E6098">
        <w:t>a reasonably representative sample of affected patients or members of the public or, if the Committee thinks it more appropriate, a reasonably representative sample of people who would be entitled to consent on behalf of the affected patients or members of the public</w:t>
      </w:r>
    </w:p>
    <w:p w14:paraId="32A37BA3" w14:textId="77777777" w:rsidR="000D0969" w:rsidRPr="006E6098" w:rsidRDefault="000D0969" w:rsidP="00F17472">
      <w:pPr>
        <w:pStyle w:val="BulletIndent"/>
      </w:pPr>
      <w:r w:rsidRPr="006E6098">
        <w:t>a reasonably representative sample of affected health researchers and/or affected health professionals</w:t>
      </w:r>
    </w:p>
    <w:p w14:paraId="44CADF20" w14:textId="77777777" w:rsidR="000D0969" w:rsidRPr="006E6098" w:rsidRDefault="000D0969" w:rsidP="00F17472">
      <w:pPr>
        <w:pStyle w:val="BulletIndent"/>
      </w:pPr>
      <w:r w:rsidRPr="006E6098">
        <w:t>relevant government bodies.</w:t>
      </w:r>
    </w:p>
    <w:p w14:paraId="35DEB055" w14:textId="77777777" w:rsidR="000D0969" w:rsidRPr="006E6098" w:rsidRDefault="000D0969" w:rsidP="00F17472">
      <w:pPr>
        <w:pStyle w:val="Number"/>
      </w:pPr>
      <w:r w:rsidRPr="006E6098">
        <w:t>The Committee will ensure that stakeholders are provided with feedback following consultation, in line with good consultation practice.</w:t>
      </w:r>
    </w:p>
    <w:p w14:paraId="3B1F8153" w14:textId="641AF4FD" w:rsidR="000D0969" w:rsidRPr="006E6098" w:rsidRDefault="000D0969" w:rsidP="00F17472">
      <w:pPr>
        <w:pStyle w:val="Heading3"/>
        <w:rPr>
          <w:i/>
        </w:rPr>
      </w:pPr>
      <w:bookmarkStart w:id="82" w:name="_Toc131391507"/>
      <w:bookmarkStart w:id="83" w:name="_Toc131391771"/>
      <w:r w:rsidRPr="006E6098">
        <w:t xml:space="preserve">Performance </w:t>
      </w:r>
      <w:r w:rsidR="00F17472">
        <w:t>M</w:t>
      </w:r>
      <w:r w:rsidRPr="006E6098">
        <w:t>easures</w:t>
      </w:r>
      <w:bookmarkEnd w:id="82"/>
      <w:bookmarkEnd w:id="83"/>
    </w:p>
    <w:p w14:paraId="42B11BD4" w14:textId="77777777" w:rsidR="000D0969" w:rsidRPr="006E6098" w:rsidRDefault="000D0969" w:rsidP="00F17472">
      <w:pPr>
        <w:pStyle w:val="Number"/>
      </w:pPr>
      <w:r w:rsidRPr="006E6098">
        <w:t>The National Ethics Advisory Committee will be effectively meeting its tasks when it provides relevant and timely advice to the Minister of Health based on research, analysis and consultation with appropriate groups and organisations.</w:t>
      </w:r>
    </w:p>
    <w:p w14:paraId="1F856338" w14:textId="77777777" w:rsidR="000D0969" w:rsidRPr="006E6098" w:rsidRDefault="000D0969" w:rsidP="00F17472">
      <w:pPr>
        <w:pStyle w:val="Number"/>
      </w:pPr>
      <w:r w:rsidRPr="006E6098">
        <w:t>The Committee must:</w:t>
      </w:r>
    </w:p>
    <w:p w14:paraId="5B3C0E98" w14:textId="77777777" w:rsidR="000D0969" w:rsidRPr="006E6098" w:rsidRDefault="000D0969" w:rsidP="00F17472">
      <w:pPr>
        <w:pStyle w:val="BulletIndent"/>
      </w:pPr>
      <w:r w:rsidRPr="006E6098">
        <w:t>agree in advance to a work programme with the Minister of Health</w:t>
      </w:r>
    </w:p>
    <w:p w14:paraId="2A08C05A" w14:textId="77777777" w:rsidR="000D0969" w:rsidRPr="006E6098" w:rsidRDefault="000D0969" w:rsidP="00F17472">
      <w:pPr>
        <w:pStyle w:val="BulletIndent"/>
      </w:pPr>
      <w:r w:rsidRPr="006E6098">
        <w:t>achieve its agreed work programme</w:t>
      </w:r>
    </w:p>
    <w:p w14:paraId="2CC7FC16" w14:textId="77777777" w:rsidR="000D0969" w:rsidRPr="006E6098" w:rsidRDefault="000D0969" w:rsidP="00F17472">
      <w:pPr>
        <w:pStyle w:val="BulletIndent"/>
      </w:pPr>
      <w:r w:rsidRPr="006E6098">
        <w:t>stay within its allocated budget.</w:t>
      </w:r>
    </w:p>
    <w:p w14:paraId="0F1EA519" w14:textId="77777777" w:rsidR="000D0969" w:rsidRPr="006E6098" w:rsidRDefault="000D0969" w:rsidP="00F17472">
      <w:pPr>
        <w:pStyle w:val="Heading3"/>
        <w:rPr>
          <w:i/>
        </w:rPr>
      </w:pPr>
      <w:bookmarkStart w:id="84" w:name="_Toc131391508"/>
      <w:bookmarkStart w:id="85" w:name="_Toc131391772"/>
      <w:r w:rsidRPr="006E6098">
        <w:lastRenderedPageBreak/>
        <w:t>Meetings of the Committee</w:t>
      </w:r>
      <w:bookmarkEnd w:id="84"/>
      <w:bookmarkEnd w:id="85"/>
    </w:p>
    <w:p w14:paraId="25B0600A" w14:textId="77777777" w:rsidR="000D0969" w:rsidRPr="006E6098" w:rsidRDefault="000D0969" w:rsidP="00F17472">
      <w:pPr>
        <w:pStyle w:val="Number"/>
      </w:pPr>
      <w:r w:rsidRPr="006E6098">
        <w:t>Meetings will be held at such times and places as the National Ethics Advisory Committee or the Chairperson of the Committee decides.</w:t>
      </w:r>
    </w:p>
    <w:p w14:paraId="7A611CB2" w14:textId="77777777" w:rsidR="000D0969" w:rsidRPr="006E6098" w:rsidRDefault="000D0969" w:rsidP="00F17472">
      <w:pPr>
        <w:pStyle w:val="Number"/>
      </w:pPr>
      <w:r w:rsidRPr="006E6098">
        <w:t>At any meeting, a quorum will consist of six members.</w:t>
      </w:r>
      <w:r>
        <w:t xml:space="preserve"> </w:t>
      </w:r>
      <w:r w:rsidRPr="006E6098">
        <w:t>A quorum must include either the Chairperson or Deputy Chairperson.</w:t>
      </w:r>
      <w:r>
        <w:t xml:space="preserve"> </w:t>
      </w:r>
      <w:r w:rsidRPr="006E6098">
        <w:t>An effort will be made to ensure reasonable representation of community/consumer members and members with specialist knowledge and experience.</w:t>
      </w:r>
    </w:p>
    <w:p w14:paraId="7A96DA49" w14:textId="77777777" w:rsidR="000D0969" w:rsidRPr="006E6098" w:rsidRDefault="000D0969" w:rsidP="00F17472">
      <w:pPr>
        <w:pStyle w:val="Number"/>
      </w:pPr>
      <w:r w:rsidRPr="006E6098">
        <w:t>Every question before any meeting will generally be determined by consensus decision-making.</w:t>
      </w:r>
      <w:r>
        <w:t xml:space="preserve"> </w:t>
      </w:r>
      <w:r w:rsidRPr="006E6098">
        <w:t>Where a consensus cannot be reached a majority vote will apply.</w:t>
      </w:r>
      <w:r>
        <w:t xml:space="preserve"> </w:t>
      </w:r>
      <w:r w:rsidRPr="006E6098">
        <w:t>Where a decision cannot be reached through consensus and a majority vote is made, the Chairperson will have the casting vote.</w:t>
      </w:r>
    </w:p>
    <w:p w14:paraId="08412C04" w14:textId="77777777" w:rsidR="000D0969" w:rsidRPr="006E6098" w:rsidRDefault="000D0969" w:rsidP="00F17472">
      <w:pPr>
        <w:pStyle w:val="Number"/>
      </w:pPr>
      <w:r w:rsidRPr="006E6098">
        <w:t>Subject to the provisions set out above, the Committee may regulate its own procedures.</w:t>
      </w:r>
    </w:p>
    <w:p w14:paraId="474254EB" w14:textId="77777777" w:rsidR="000D0969" w:rsidRPr="006E6098" w:rsidRDefault="000D0969" w:rsidP="00F17472">
      <w:pPr>
        <w:pStyle w:val="Heading3"/>
        <w:rPr>
          <w:i/>
        </w:rPr>
      </w:pPr>
      <w:bookmarkStart w:id="86" w:name="_Toc131391509"/>
      <w:bookmarkStart w:id="87" w:name="_Toc131391773"/>
      <w:r w:rsidRPr="006E6098">
        <w:t>Reporting</w:t>
      </w:r>
      <w:bookmarkEnd w:id="86"/>
      <w:bookmarkEnd w:id="87"/>
    </w:p>
    <w:p w14:paraId="56C08F71" w14:textId="77777777" w:rsidR="000D0969" w:rsidRPr="006E6098" w:rsidRDefault="000D0969" w:rsidP="00F17472">
      <w:pPr>
        <w:pStyle w:val="Number"/>
      </w:pPr>
      <w:r w:rsidRPr="006E6098">
        <w:t>The National Ethics Advisory Committee will:</w:t>
      </w:r>
    </w:p>
    <w:p w14:paraId="344BB440" w14:textId="77777777" w:rsidR="000D0969" w:rsidRPr="006E6098" w:rsidRDefault="000D0969" w:rsidP="00F17472">
      <w:pPr>
        <w:pStyle w:val="BulletIndent"/>
      </w:pPr>
      <w:r w:rsidRPr="006E6098">
        <w:t>keep minutes of all Committee meetings which outline the issues discussed and include a clear record of any decisions or recommendations made</w:t>
      </w:r>
    </w:p>
    <w:p w14:paraId="574EB8B1" w14:textId="77777777" w:rsidR="000D0969" w:rsidRPr="006E6098" w:rsidRDefault="000D0969" w:rsidP="00F17472">
      <w:pPr>
        <w:pStyle w:val="BulletIndent"/>
      </w:pPr>
      <w:r w:rsidRPr="006E6098">
        <w:t>prepare an annual report to the Minister of Health setting out its activities and comparing its performance to its agreed work programme and summarising any advice that it has given to the Minister of Health (as per section 16(6) of the Act). The report is to include the Committee</w:t>
      </w:r>
      <w:r>
        <w:t>’</w:t>
      </w:r>
      <w:r w:rsidRPr="006E6098">
        <w:t>s rationale for its advice and any relevant evidence and/or documentation.</w:t>
      </w:r>
      <w:r>
        <w:t xml:space="preserve"> </w:t>
      </w:r>
      <w:r w:rsidRPr="006E6098">
        <w:t>This report will be tabled by the Minister of Health in the House of Representatives pursuant to section 16(7) of the Act.</w:t>
      </w:r>
    </w:p>
    <w:p w14:paraId="0210360C" w14:textId="77777777" w:rsidR="000D0969" w:rsidRPr="006E6098" w:rsidRDefault="000D0969" w:rsidP="00F17472">
      <w:pPr>
        <w:pStyle w:val="Heading3"/>
        <w:rPr>
          <w:i/>
        </w:rPr>
      </w:pPr>
      <w:r w:rsidRPr="006E6098">
        <w:t>Secretariat</w:t>
      </w:r>
    </w:p>
    <w:p w14:paraId="42F6125F" w14:textId="77777777" w:rsidR="000D0969" w:rsidRPr="006E6098" w:rsidRDefault="000D0969" w:rsidP="00F17472">
      <w:pPr>
        <w:pStyle w:val="Number"/>
      </w:pPr>
      <w:r w:rsidRPr="006E6098">
        <w:t>The Ministry of Health will provide dedicated analytical policy and administrative support to the National Ethics Advisory Committee through Secretariat staff, consistent with the Memorandum of Understanding between the Committee and the Ministry of Health.</w:t>
      </w:r>
      <w:r>
        <w:t xml:space="preserve"> </w:t>
      </w:r>
      <w:r w:rsidRPr="006E6098">
        <w:t>Secretariat staff are Ministry employees and are funded through the Committee</w:t>
      </w:r>
      <w:r>
        <w:t>’</w:t>
      </w:r>
      <w:r w:rsidRPr="006E6098">
        <w:t>s allocated budget.</w:t>
      </w:r>
    </w:p>
    <w:p w14:paraId="752BA033" w14:textId="1DF66627" w:rsidR="000D0969" w:rsidRPr="006E6098" w:rsidRDefault="000D0969" w:rsidP="00F17472">
      <w:pPr>
        <w:pStyle w:val="Heading3"/>
        <w:rPr>
          <w:i/>
        </w:rPr>
      </w:pPr>
      <w:bookmarkStart w:id="88" w:name="_Toc131391511"/>
      <w:bookmarkStart w:id="89" w:name="_Toc131391775"/>
      <w:r w:rsidRPr="006E6098">
        <w:t xml:space="preserve">Fees and </w:t>
      </w:r>
      <w:r w:rsidR="00F17472">
        <w:t>A</w:t>
      </w:r>
      <w:r w:rsidRPr="006E6098">
        <w:t>llowances</w:t>
      </w:r>
      <w:bookmarkEnd w:id="88"/>
      <w:bookmarkEnd w:id="89"/>
    </w:p>
    <w:p w14:paraId="25ADC5A1" w14:textId="77777777" w:rsidR="000D0969" w:rsidRPr="006E6098" w:rsidRDefault="000D0969" w:rsidP="00F17472">
      <w:pPr>
        <w:pStyle w:val="Number"/>
      </w:pPr>
      <w:r w:rsidRPr="006E6098">
        <w:t>Members of the National Ethics Advisory Committee are entitled to be paid fees for attendance at meetings.</w:t>
      </w:r>
      <w:r>
        <w:t xml:space="preserve"> </w:t>
      </w:r>
      <w:r w:rsidRPr="006E6098">
        <w:t xml:space="preserve">The level of attendance fees are set in accordance with Cabinet Office Circular CO (12) 6, </w:t>
      </w:r>
      <w:r w:rsidRPr="006E6098">
        <w:rPr>
          <w:i/>
        </w:rPr>
        <w:t>Fees framework for members appointed to bodies in which the Crown has an interest</w:t>
      </w:r>
      <w:r w:rsidRPr="006E6098">
        <w:t>.</w:t>
      </w:r>
    </w:p>
    <w:p w14:paraId="16838A22" w14:textId="77777777" w:rsidR="000D0969" w:rsidRPr="006E6098" w:rsidRDefault="000D0969" w:rsidP="00F17472">
      <w:pPr>
        <w:pStyle w:val="Number"/>
      </w:pPr>
      <w:r w:rsidRPr="006E6098">
        <w:t>The Chairperson will receive $430 per day (plus half a day</w:t>
      </w:r>
      <w:r>
        <w:t>’</w:t>
      </w:r>
      <w:r w:rsidRPr="006E6098">
        <w:t>s preparation fee) and an allowance of two extra days per month to cover additional work undertaken by the Chairperson.</w:t>
      </w:r>
    </w:p>
    <w:p w14:paraId="4F56E942" w14:textId="77777777" w:rsidR="000D0969" w:rsidRPr="006E6098" w:rsidRDefault="000D0969" w:rsidP="00F17472">
      <w:pPr>
        <w:pStyle w:val="Number"/>
      </w:pPr>
      <w:r w:rsidRPr="006E6098">
        <w:t>The attendance fee for members is set at $320 per day (plus half a day</w:t>
      </w:r>
      <w:r>
        <w:t>’</w:t>
      </w:r>
      <w:r w:rsidRPr="006E6098">
        <w:t>s preparation fee).</w:t>
      </w:r>
    </w:p>
    <w:p w14:paraId="543F5793" w14:textId="77777777" w:rsidR="000D0969" w:rsidRPr="006E6098" w:rsidRDefault="000D0969" w:rsidP="00F17472">
      <w:pPr>
        <w:pStyle w:val="Number"/>
      </w:pPr>
      <w:r w:rsidRPr="006E6098">
        <w:lastRenderedPageBreak/>
        <w:t>The Ministry of Health pays for actual and reasonable travel and accommodation expenses of the Committee members.</w:t>
      </w:r>
    </w:p>
    <w:p w14:paraId="1D0F9100" w14:textId="77777777" w:rsidR="000D0969" w:rsidRDefault="000D0969" w:rsidP="00EF2330"/>
    <w:p w14:paraId="793A645E" w14:textId="77777777" w:rsidR="00200D62" w:rsidRDefault="00200D62" w:rsidP="00EF2330"/>
    <w:sectPr w:rsidR="00200D62" w:rsidSect="004F2EC8">
      <w:footerReference w:type="even" r:id="rId23"/>
      <w:endnotePr>
        <w:numFmt w:val="decimal"/>
      </w:endnotePr>
      <w:pgSz w:w="11907" w:h="16840" w:code="9"/>
      <w:pgMar w:top="1418" w:right="1134" w:bottom="1559" w:left="1134" w:header="567" w:footer="567"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D7C3" w16cex:dateUtc="2020-05-20T22:34:00Z"/>
  <w16cex:commentExtensible w16cex:durableId="22723A85" w16cex:dateUtc="2020-05-21T23:48:00Z"/>
  <w16cex:commentExtensible w16cex:durableId="22723B5E" w16cex:dateUtc="2020-05-21T23:51:00Z"/>
  <w16cex:commentExtensible w16cex:durableId="22723B85" w16cex:dateUtc="2020-05-21T23:52:00Z"/>
  <w16cex:commentExtensible w16cex:durableId="22723BBC" w16cex:dateUtc="2020-05-21T23:53:00Z"/>
  <w16cex:commentExtensible w16cex:durableId="22723BEE" w16cex:dateUtc="2020-05-21T23:54:00Z"/>
  <w16cex:commentExtensible w16cex:durableId="22723C04" w16cex:dateUtc="2020-05-21T23:54:00Z"/>
  <w16cex:commentExtensible w16cex:durableId="22723C33" w16cex:dateUtc="2020-05-21T23:55:00Z"/>
  <w16cex:commentExtensible w16cex:durableId="22761836" w16cex:dateUtc="2020-05-24T22:11:00Z"/>
  <w16cex:commentExtensible w16cex:durableId="22723EFA" w16cex:dateUtc="2020-05-22T00:07:00Z"/>
  <w16cex:commentExtensible w16cex:durableId="22723F17" w16cex:dateUtc="2020-05-22T00:07:00Z"/>
  <w16cex:commentExtensible w16cex:durableId="22723F52" w16cex:dateUtc="2020-05-22T00:08:00Z"/>
  <w16cex:commentExtensible w16cex:durableId="227240AE" w16cex:dateUtc="2020-05-22T00:14:00Z"/>
  <w16cex:commentExtensible w16cex:durableId="22724205" w16cex:dateUtc="2020-05-22T00:20:00Z"/>
  <w16cex:commentExtensible w16cex:durableId="22724280" w16cex:dateUtc="2020-05-22T00:22:00Z"/>
  <w16cex:commentExtensible w16cex:durableId="227242F9" w16cex:dateUtc="2020-05-22T00:24:00Z"/>
  <w16cex:commentExtensible w16cex:durableId="227245C1" w16cex:dateUtc="2020-05-22T00:36:00Z"/>
  <w16cex:commentExtensible w16cex:durableId="22724823" w16cex:dateUtc="2020-05-22T00:46:00Z"/>
  <w16cex:commentExtensible w16cex:durableId="22775DCD" w16cex:dateUtc="2020-05-25T21:20:00Z"/>
  <w16cex:commentExtensible w16cex:durableId="22724A36" w16cex:dateUtc="2020-05-22T00:55:00Z"/>
  <w16cex:commentExtensible w16cex:durableId="22724A53" w16cex:dateUtc="2020-05-22T00:55:00Z"/>
  <w16cex:commentExtensible w16cex:durableId="226F8523" w16cex:dateUtc="2020-05-19T22:29:00Z"/>
  <w16cex:commentExtensible w16cex:durableId="22724AED" w16cex:dateUtc="2020-05-22T00:58:00Z"/>
  <w16cex:commentExtensible w16cex:durableId="22761010" w16cex:dateUtc="2020-05-24T21:36:00Z"/>
  <w16cex:commentExtensible w16cex:durableId="2276110A" w16cex:dateUtc="2020-05-24T21:40:00Z"/>
  <w16cex:commentExtensible w16cex:durableId="227612AA" w16cex:dateUtc="2020-05-24T21:47:00Z"/>
  <w16cex:commentExtensible w16cex:durableId="22761304" w16cex:dateUtc="2020-05-24T21:48:00Z"/>
  <w16cex:commentExtensible w16cex:durableId="22761349" w16cex:dateUtc="2020-05-24T21:50:00Z"/>
  <w16cex:commentExtensible w16cex:durableId="226F8883" w16cex:dateUtc="2020-05-19T22:44:00Z"/>
  <w16cex:commentExtensible w16cex:durableId="227614AB" w16cex:dateUtc="2020-05-24T21:55:00Z"/>
  <w16cex:commentExtensible w16cex:durableId="227614BF" w16cex:dateUtc="2020-05-24T21:56:00Z"/>
  <w16cex:commentExtensible w16cex:durableId="227614E2" w16cex:dateUtc="2020-05-24T21:56:00Z"/>
  <w16cex:commentExtensible w16cex:durableId="227615F8" w16cex:dateUtc="2020-05-24T22:01:00Z"/>
  <w16cex:commentExtensible w16cex:durableId="227616A2" w16cex:dateUtc="2020-05-24T22: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37F64" w14:textId="77777777" w:rsidR="007F6ECF" w:rsidRDefault="007F6ECF" w:rsidP="00EF2330">
      <w:r>
        <w:separator/>
      </w:r>
    </w:p>
  </w:endnote>
  <w:endnote w:type="continuationSeparator" w:id="0">
    <w:p w14:paraId="6E5B272A" w14:textId="77777777" w:rsidR="007F6ECF" w:rsidRDefault="007F6ECF" w:rsidP="00EF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B5951" w14:textId="77777777" w:rsidR="007F6ECF" w:rsidRDefault="007F6ECF" w:rsidP="00EF233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F8E5184" w14:textId="77777777" w:rsidR="007F6ECF" w:rsidRDefault="007F6ECF" w:rsidP="00EF2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7AF37" w14:textId="77777777" w:rsidR="007F6ECF" w:rsidRDefault="007F6ECF" w:rsidP="00EF23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53769" w14:textId="6FA07BF1" w:rsidR="007F6ECF" w:rsidRPr="007546B5" w:rsidRDefault="007F6ECF" w:rsidP="007546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FDFD6" w14:textId="77777777" w:rsidR="007F6ECF" w:rsidRPr="00CC728A" w:rsidRDefault="007F6ECF" w:rsidP="00EF233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D5347" w14:textId="77777777" w:rsidR="007F6ECF" w:rsidRDefault="007F6ECF" w:rsidP="00EF2330">
    <w:pPr>
      <w:pStyle w:val="Footer"/>
    </w:pPr>
    <w:r>
      <w:tab/>
      <w:t>NEAC Annual Report 2018</w:t>
    </w:r>
    <w:r>
      <w:rPr>
        <w:i/>
        <w:sz w:val="14"/>
      </w:rPr>
      <w:tab/>
    </w:r>
    <w:r>
      <w:rPr>
        <w:rStyle w:val="PageNumber"/>
      </w:rPr>
      <w:fldChar w:fldCharType="begin"/>
    </w:r>
    <w:r>
      <w:rPr>
        <w:rStyle w:val="PageNumber"/>
      </w:rPr>
      <w:instrText xml:space="preserve"> PAGE </w:instrText>
    </w:r>
    <w:r>
      <w:rPr>
        <w:rStyle w:val="PageNumber"/>
      </w:rPr>
      <w:fldChar w:fldCharType="separate"/>
    </w:r>
    <w:r>
      <w:rPr>
        <w:rStyle w:val="PageNumber"/>
      </w:rPr>
      <w:t>iv</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1CDA1" w14:textId="77777777" w:rsidR="007F6ECF" w:rsidRPr="00FE4571" w:rsidRDefault="007F6ECF" w:rsidP="00EF233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tab/>
      <w:t>NEAC Annual Report 2013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3250C" w14:textId="19BB5517" w:rsidR="007F6ECF" w:rsidRDefault="007F6ECF" w:rsidP="00EF2330">
    <w:pPr>
      <w:pStyle w:val="Footer"/>
    </w:pPr>
    <w:r>
      <w:tab/>
      <w:t>NEAC Annual Report 2018</w:t>
    </w:r>
    <w:r>
      <w:rPr>
        <w:i/>
        <w:sz w:val="14"/>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E627B" w14:textId="77777777" w:rsidR="007F6ECF" w:rsidRDefault="007F6ECF" w:rsidP="00EF233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tab/>
      <w:t>NEAC Annual Report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CD60B" w14:textId="77777777" w:rsidR="007F6ECF" w:rsidRDefault="007F6ECF" w:rsidP="00EF2330">
      <w:r>
        <w:separator/>
      </w:r>
    </w:p>
  </w:footnote>
  <w:footnote w:type="continuationSeparator" w:id="0">
    <w:p w14:paraId="2EE86ADE" w14:textId="77777777" w:rsidR="007F6ECF" w:rsidRDefault="007F6ECF" w:rsidP="00EF2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66A86" w14:textId="77777777" w:rsidR="007F6ECF" w:rsidRDefault="007F6ECF" w:rsidP="00EF2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60D71"/>
    <w:multiLevelType w:val="singleLevel"/>
    <w:tmpl w:val="5F4EA494"/>
    <w:lvl w:ilvl="0">
      <w:start w:val="1"/>
      <w:numFmt w:val="bullet"/>
      <w:pStyle w:val="Bullet"/>
      <w:lvlText w:val=""/>
      <w:lvlJc w:val="left"/>
      <w:pPr>
        <w:tabs>
          <w:tab w:val="num" w:pos="1276"/>
        </w:tabs>
        <w:ind w:left="1276" w:hanging="567"/>
      </w:pPr>
      <w:rPr>
        <w:rFonts w:ascii="Symbol" w:hAnsi="Symbol" w:hint="default"/>
        <w:sz w:val="18"/>
      </w:rPr>
    </w:lvl>
  </w:abstractNum>
  <w:abstractNum w:abstractNumId="1" w15:restartNumberingAfterBreak="0">
    <w:nsid w:val="464C1BEB"/>
    <w:multiLevelType w:val="hybridMultilevel"/>
    <w:tmpl w:val="A294853C"/>
    <w:lvl w:ilvl="0" w:tplc="B5A86B00">
      <w:start w:val="1"/>
      <w:numFmt w:val="decimal"/>
      <w:pStyle w:val="Numb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8E12DC2"/>
    <w:multiLevelType w:val="hybridMultilevel"/>
    <w:tmpl w:val="513CFAAE"/>
    <w:lvl w:ilvl="0" w:tplc="FE801E36">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D0A4CC8"/>
    <w:multiLevelType w:val="hybridMultilevel"/>
    <w:tmpl w:val="C7245208"/>
    <w:lvl w:ilvl="0" w:tplc="14090001">
      <w:start w:val="1"/>
      <w:numFmt w:val="bullet"/>
      <w:lvlText w:val=""/>
      <w:lvlJc w:val="left"/>
      <w:pPr>
        <w:ind w:left="1485" w:hanging="360"/>
      </w:pPr>
      <w:rPr>
        <w:rFonts w:ascii="Symbol" w:hAnsi="Symbol" w:hint="default"/>
      </w:rPr>
    </w:lvl>
    <w:lvl w:ilvl="1" w:tplc="14090003" w:tentative="1">
      <w:start w:val="1"/>
      <w:numFmt w:val="bullet"/>
      <w:lvlText w:val="o"/>
      <w:lvlJc w:val="left"/>
      <w:pPr>
        <w:ind w:left="2205" w:hanging="360"/>
      </w:pPr>
      <w:rPr>
        <w:rFonts w:ascii="Courier New" w:hAnsi="Courier New" w:cs="Courier New" w:hint="default"/>
      </w:rPr>
    </w:lvl>
    <w:lvl w:ilvl="2" w:tplc="14090005" w:tentative="1">
      <w:start w:val="1"/>
      <w:numFmt w:val="bullet"/>
      <w:lvlText w:val=""/>
      <w:lvlJc w:val="left"/>
      <w:pPr>
        <w:ind w:left="2925" w:hanging="360"/>
      </w:pPr>
      <w:rPr>
        <w:rFonts w:ascii="Wingdings" w:hAnsi="Wingdings" w:hint="default"/>
      </w:rPr>
    </w:lvl>
    <w:lvl w:ilvl="3" w:tplc="14090001" w:tentative="1">
      <w:start w:val="1"/>
      <w:numFmt w:val="bullet"/>
      <w:lvlText w:val=""/>
      <w:lvlJc w:val="left"/>
      <w:pPr>
        <w:ind w:left="3645" w:hanging="360"/>
      </w:pPr>
      <w:rPr>
        <w:rFonts w:ascii="Symbol" w:hAnsi="Symbol" w:hint="default"/>
      </w:rPr>
    </w:lvl>
    <w:lvl w:ilvl="4" w:tplc="14090003" w:tentative="1">
      <w:start w:val="1"/>
      <w:numFmt w:val="bullet"/>
      <w:lvlText w:val="o"/>
      <w:lvlJc w:val="left"/>
      <w:pPr>
        <w:ind w:left="4365" w:hanging="360"/>
      </w:pPr>
      <w:rPr>
        <w:rFonts w:ascii="Courier New" w:hAnsi="Courier New" w:cs="Courier New" w:hint="default"/>
      </w:rPr>
    </w:lvl>
    <w:lvl w:ilvl="5" w:tplc="14090005" w:tentative="1">
      <w:start w:val="1"/>
      <w:numFmt w:val="bullet"/>
      <w:lvlText w:val=""/>
      <w:lvlJc w:val="left"/>
      <w:pPr>
        <w:ind w:left="5085" w:hanging="360"/>
      </w:pPr>
      <w:rPr>
        <w:rFonts w:ascii="Wingdings" w:hAnsi="Wingdings" w:hint="default"/>
      </w:rPr>
    </w:lvl>
    <w:lvl w:ilvl="6" w:tplc="14090001" w:tentative="1">
      <w:start w:val="1"/>
      <w:numFmt w:val="bullet"/>
      <w:lvlText w:val=""/>
      <w:lvlJc w:val="left"/>
      <w:pPr>
        <w:ind w:left="5805" w:hanging="360"/>
      </w:pPr>
      <w:rPr>
        <w:rFonts w:ascii="Symbol" w:hAnsi="Symbol" w:hint="default"/>
      </w:rPr>
    </w:lvl>
    <w:lvl w:ilvl="7" w:tplc="14090003" w:tentative="1">
      <w:start w:val="1"/>
      <w:numFmt w:val="bullet"/>
      <w:lvlText w:val="o"/>
      <w:lvlJc w:val="left"/>
      <w:pPr>
        <w:ind w:left="6525" w:hanging="360"/>
      </w:pPr>
      <w:rPr>
        <w:rFonts w:ascii="Courier New" w:hAnsi="Courier New" w:cs="Courier New" w:hint="default"/>
      </w:rPr>
    </w:lvl>
    <w:lvl w:ilvl="8" w:tplc="14090005" w:tentative="1">
      <w:start w:val="1"/>
      <w:numFmt w:val="bullet"/>
      <w:lvlText w:val=""/>
      <w:lvlJc w:val="left"/>
      <w:pPr>
        <w:ind w:left="7245" w:hanging="360"/>
      </w:pPr>
      <w:rPr>
        <w:rFonts w:ascii="Wingdings" w:hAnsi="Wingdings" w:hint="default"/>
      </w:rPr>
    </w:lvl>
  </w:abstractNum>
  <w:abstractNum w:abstractNumId="4" w15:restartNumberingAfterBreak="0">
    <w:nsid w:val="4D6D1CF3"/>
    <w:multiLevelType w:val="hybridMultilevel"/>
    <w:tmpl w:val="A91AD946"/>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5" w15:restartNumberingAfterBreak="0">
    <w:nsid w:val="69EC3EE4"/>
    <w:multiLevelType w:val="hybridMultilevel"/>
    <w:tmpl w:val="6C1CF960"/>
    <w:lvl w:ilvl="0" w:tplc="193C6E2E">
      <w:numFmt w:val="bullet"/>
      <w:lvlText w:val=""/>
      <w:lvlJc w:val="left"/>
      <w:pPr>
        <w:ind w:left="1069" w:hanging="360"/>
      </w:pPr>
      <w:rPr>
        <w:rFonts w:ascii="Wingdings" w:eastAsia="Times New Roman" w:hAnsi="Wingdings" w:cs="Times New Roman"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969"/>
    <w:rsid w:val="00021DD4"/>
    <w:rsid w:val="00022E57"/>
    <w:rsid w:val="000446B5"/>
    <w:rsid w:val="0007049F"/>
    <w:rsid w:val="00080AEE"/>
    <w:rsid w:val="00080F69"/>
    <w:rsid w:val="00093D39"/>
    <w:rsid w:val="000952D2"/>
    <w:rsid w:val="000A7FA4"/>
    <w:rsid w:val="000D0969"/>
    <w:rsid w:val="000D2DCF"/>
    <w:rsid w:val="000E0EBC"/>
    <w:rsid w:val="00110363"/>
    <w:rsid w:val="00120416"/>
    <w:rsid w:val="00125303"/>
    <w:rsid w:val="00177A1A"/>
    <w:rsid w:val="001B41D9"/>
    <w:rsid w:val="001B538C"/>
    <w:rsid w:val="001F1B07"/>
    <w:rsid w:val="00200D62"/>
    <w:rsid w:val="0020153D"/>
    <w:rsid w:val="002416DE"/>
    <w:rsid w:val="00244B55"/>
    <w:rsid w:val="00245866"/>
    <w:rsid w:val="00261B87"/>
    <w:rsid w:val="0027095A"/>
    <w:rsid w:val="002876E3"/>
    <w:rsid w:val="00293AFB"/>
    <w:rsid w:val="00296264"/>
    <w:rsid w:val="002A77F2"/>
    <w:rsid w:val="002E4416"/>
    <w:rsid w:val="002E510C"/>
    <w:rsid w:val="003A40C4"/>
    <w:rsid w:val="003B40DD"/>
    <w:rsid w:val="003D6020"/>
    <w:rsid w:val="00401A0E"/>
    <w:rsid w:val="0041712D"/>
    <w:rsid w:val="004243ED"/>
    <w:rsid w:val="004509E0"/>
    <w:rsid w:val="0047766B"/>
    <w:rsid w:val="00480AD3"/>
    <w:rsid w:val="004A358E"/>
    <w:rsid w:val="004D420D"/>
    <w:rsid w:val="004D4BE3"/>
    <w:rsid w:val="004F2EC8"/>
    <w:rsid w:val="005655FC"/>
    <w:rsid w:val="00582D0C"/>
    <w:rsid w:val="005910D2"/>
    <w:rsid w:val="005953DC"/>
    <w:rsid w:val="005A5040"/>
    <w:rsid w:val="005B0692"/>
    <w:rsid w:val="005B4237"/>
    <w:rsid w:val="005D4494"/>
    <w:rsid w:val="005F4129"/>
    <w:rsid w:val="00603788"/>
    <w:rsid w:val="00605761"/>
    <w:rsid w:val="00610F53"/>
    <w:rsid w:val="00625A46"/>
    <w:rsid w:val="0063749F"/>
    <w:rsid w:val="006606FE"/>
    <w:rsid w:val="0069609D"/>
    <w:rsid w:val="006A1EC0"/>
    <w:rsid w:val="006C5342"/>
    <w:rsid w:val="006D7559"/>
    <w:rsid w:val="006E55FC"/>
    <w:rsid w:val="006F5ACB"/>
    <w:rsid w:val="00700D4E"/>
    <w:rsid w:val="007052A4"/>
    <w:rsid w:val="00750656"/>
    <w:rsid w:val="00752140"/>
    <w:rsid w:val="007546B5"/>
    <w:rsid w:val="00761331"/>
    <w:rsid w:val="007808D9"/>
    <w:rsid w:val="007C6458"/>
    <w:rsid w:val="007C6AB7"/>
    <w:rsid w:val="007F6ECF"/>
    <w:rsid w:val="008000EC"/>
    <w:rsid w:val="00805D5C"/>
    <w:rsid w:val="00851E1C"/>
    <w:rsid w:val="00880898"/>
    <w:rsid w:val="00881EB8"/>
    <w:rsid w:val="00896836"/>
    <w:rsid w:val="008B4F9E"/>
    <w:rsid w:val="008E1656"/>
    <w:rsid w:val="008E47AB"/>
    <w:rsid w:val="008F67AB"/>
    <w:rsid w:val="008F6AB2"/>
    <w:rsid w:val="008F6DF9"/>
    <w:rsid w:val="0090255F"/>
    <w:rsid w:val="009644E9"/>
    <w:rsid w:val="009B22BC"/>
    <w:rsid w:val="009B3B5E"/>
    <w:rsid w:val="009C5D95"/>
    <w:rsid w:val="009C75EB"/>
    <w:rsid w:val="009D73B3"/>
    <w:rsid w:val="00A0391F"/>
    <w:rsid w:val="00A07FC9"/>
    <w:rsid w:val="00A20B3F"/>
    <w:rsid w:val="00A85655"/>
    <w:rsid w:val="00A963F8"/>
    <w:rsid w:val="00A96793"/>
    <w:rsid w:val="00AC4F33"/>
    <w:rsid w:val="00AD33C9"/>
    <w:rsid w:val="00AD5C15"/>
    <w:rsid w:val="00AF3CD1"/>
    <w:rsid w:val="00B101E0"/>
    <w:rsid w:val="00B41119"/>
    <w:rsid w:val="00B44FF2"/>
    <w:rsid w:val="00B94EE2"/>
    <w:rsid w:val="00BE6A3D"/>
    <w:rsid w:val="00C645AA"/>
    <w:rsid w:val="00CA34E2"/>
    <w:rsid w:val="00CA7F11"/>
    <w:rsid w:val="00D65EDA"/>
    <w:rsid w:val="00D81E9D"/>
    <w:rsid w:val="00D905F7"/>
    <w:rsid w:val="00D91A0D"/>
    <w:rsid w:val="00D93F2D"/>
    <w:rsid w:val="00E12781"/>
    <w:rsid w:val="00E2667A"/>
    <w:rsid w:val="00E35FC1"/>
    <w:rsid w:val="00E40BAB"/>
    <w:rsid w:val="00E55DB9"/>
    <w:rsid w:val="00E83208"/>
    <w:rsid w:val="00EB71A0"/>
    <w:rsid w:val="00ED342F"/>
    <w:rsid w:val="00EE1C7F"/>
    <w:rsid w:val="00EF2330"/>
    <w:rsid w:val="00EF3987"/>
    <w:rsid w:val="00F03E31"/>
    <w:rsid w:val="00F17472"/>
    <w:rsid w:val="00F34464"/>
    <w:rsid w:val="00F47DF7"/>
    <w:rsid w:val="00F6216B"/>
    <w:rsid w:val="00F71323"/>
    <w:rsid w:val="00FB0E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857B50"/>
  <w15:chartTrackingRefBased/>
  <w15:docId w15:val="{D5353416-064B-4B89-B6DA-E5A554BF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330"/>
    <w:pPr>
      <w:spacing w:before="160" w:line="276" w:lineRule="auto"/>
    </w:pPr>
    <w:rPr>
      <w:rFonts w:ascii="Arial" w:eastAsia="Arial Unicode MS" w:hAnsi="Arial" w:cs="Times New Roman"/>
      <w:szCs w:val="20"/>
    </w:rPr>
  </w:style>
  <w:style w:type="paragraph" w:styleId="Heading1">
    <w:name w:val="heading 1"/>
    <w:basedOn w:val="Normal"/>
    <w:next w:val="Normal"/>
    <w:link w:val="Heading1Char"/>
    <w:qFormat/>
    <w:rsid w:val="000D0969"/>
    <w:pPr>
      <w:pBdr>
        <w:top w:val="single" w:sz="4" w:space="6" w:color="auto"/>
        <w:left w:val="single" w:sz="4" w:space="6" w:color="auto"/>
        <w:bottom w:val="single" w:sz="4" w:space="6" w:color="auto"/>
        <w:right w:val="single" w:sz="4" w:space="6" w:color="auto"/>
      </w:pBdr>
      <w:shd w:val="solid" w:color="auto" w:fill="auto"/>
      <w:spacing w:before="0" w:after="360"/>
      <w:ind w:left="142" w:right="142"/>
      <w:outlineLvl w:val="0"/>
    </w:pPr>
    <w:rPr>
      <w:b/>
      <w:sz w:val="36"/>
    </w:rPr>
  </w:style>
  <w:style w:type="paragraph" w:styleId="Heading2">
    <w:name w:val="heading 2"/>
    <w:basedOn w:val="Normal"/>
    <w:next w:val="Normal"/>
    <w:link w:val="Heading2Char"/>
    <w:qFormat/>
    <w:rsid w:val="00EF2330"/>
    <w:pPr>
      <w:keepNext/>
      <w:spacing w:before="240" w:after="240"/>
      <w:outlineLvl w:val="1"/>
    </w:pPr>
    <w:rPr>
      <w:b/>
      <w:sz w:val="28"/>
    </w:rPr>
  </w:style>
  <w:style w:type="paragraph" w:styleId="Heading3">
    <w:name w:val="heading 3"/>
    <w:basedOn w:val="Normal"/>
    <w:next w:val="Normal"/>
    <w:link w:val="Heading3Char"/>
    <w:qFormat/>
    <w:rsid w:val="000D0969"/>
    <w:pPr>
      <w:keepNext/>
      <w:spacing w:before="360"/>
      <w:outlineLvl w:val="2"/>
    </w:pPr>
    <w:rPr>
      <w:b/>
      <w:sz w:val="24"/>
    </w:rPr>
  </w:style>
  <w:style w:type="paragraph" w:styleId="Heading5">
    <w:name w:val="heading 5"/>
    <w:basedOn w:val="Normal"/>
    <w:next w:val="Normal"/>
    <w:link w:val="Heading5Char"/>
    <w:qFormat/>
    <w:rsid w:val="000D0969"/>
    <w:pPr>
      <w:keepNext/>
      <w:spacing w:before="360"/>
      <w:outlineLvl w:val="4"/>
    </w:pPr>
    <w:rPr>
      <w:b/>
    </w:rPr>
  </w:style>
  <w:style w:type="paragraph" w:styleId="Heading6">
    <w:name w:val="heading 6"/>
    <w:basedOn w:val="Normal"/>
    <w:next w:val="Normal"/>
    <w:link w:val="Heading6Char"/>
    <w:qFormat/>
    <w:rsid w:val="000D0969"/>
    <w:pPr>
      <w:keepNext/>
      <w:spacing w:before="24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0969"/>
    <w:rPr>
      <w:rFonts w:ascii="Arial" w:eastAsia="Times New Roman" w:hAnsi="Arial" w:cs="Times New Roman"/>
      <w:b/>
      <w:sz w:val="36"/>
      <w:szCs w:val="20"/>
      <w:shd w:val="solid" w:color="auto" w:fill="auto"/>
    </w:rPr>
  </w:style>
  <w:style w:type="character" w:customStyle="1" w:styleId="Heading2Char">
    <w:name w:val="Heading 2 Char"/>
    <w:basedOn w:val="DefaultParagraphFont"/>
    <w:link w:val="Heading2"/>
    <w:rsid w:val="00EF2330"/>
    <w:rPr>
      <w:rFonts w:ascii="Arial" w:eastAsia="Times New Roman" w:hAnsi="Arial" w:cs="Times New Roman"/>
      <w:b/>
      <w:sz w:val="28"/>
      <w:szCs w:val="20"/>
    </w:rPr>
  </w:style>
  <w:style w:type="character" w:customStyle="1" w:styleId="Heading3Char">
    <w:name w:val="Heading 3 Char"/>
    <w:basedOn w:val="DefaultParagraphFont"/>
    <w:link w:val="Heading3"/>
    <w:rsid w:val="000D0969"/>
    <w:rPr>
      <w:rFonts w:ascii="Arial" w:eastAsia="Times New Roman" w:hAnsi="Arial" w:cs="Times New Roman"/>
      <w:b/>
      <w:sz w:val="24"/>
      <w:szCs w:val="20"/>
    </w:rPr>
  </w:style>
  <w:style w:type="character" w:customStyle="1" w:styleId="Heading5Char">
    <w:name w:val="Heading 5 Char"/>
    <w:basedOn w:val="DefaultParagraphFont"/>
    <w:link w:val="Heading5"/>
    <w:rsid w:val="000D0969"/>
    <w:rPr>
      <w:rFonts w:ascii="Arial" w:eastAsia="Times New Roman" w:hAnsi="Arial" w:cs="Times New Roman"/>
      <w:b/>
      <w:szCs w:val="20"/>
    </w:rPr>
  </w:style>
  <w:style w:type="character" w:customStyle="1" w:styleId="Heading6Char">
    <w:name w:val="Heading 6 Char"/>
    <w:basedOn w:val="DefaultParagraphFont"/>
    <w:link w:val="Heading6"/>
    <w:rsid w:val="000D0969"/>
    <w:rPr>
      <w:rFonts w:ascii="Arial" w:eastAsia="Times New Roman" w:hAnsi="Arial" w:cs="Times New Roman"/>
      <w:i/>
      <w:szCs w:val="20"/>
    </w:rPr>
  </w:style>
  <w:style w:type="paragraph" w:styleId="Header">
    <w:name w:val="header"/>
    <w:basedOn w:val="Normal"/>
    <w:link w:val="HeaderChar"/>
    <w:rsid w:val="000D0969"/>
    <w:pPr>
      <w:spacing w:before="0"/>
    </w:pPr>
  </w:style>
  <w:style w:type="character" w:customStyle="1" w:styleId="HeaderChar">
    <w:name w:val="Header Char"/>
    <w:basedOn w:val="DefaultParagraphFont"/>
    <w:link w:val="Header"/>
    <w:rsid w:val="000D0969"/>
    <w:rPr>
      <w:rFonts w:ascii="Arial" w:eastAsia="Times New Roman" w:hAnsi="Arial" w:cs="Times New Roman"/>
      <w:szCs w:val="20"/>
    </w:rPr>
  </w:style>
  <w:style w:type="paragraph" w:styleId="Footer">
    <w:name w:val="footer"/>
    <w:basedOn w:val="Normal"/>
    <w:link w:val="FooterChar"/>
    <w:rsid w:val="000D0969"/>
    <w:pPr>
      <w:tabs>
        <w:tab w:val="right" w:pos="9072"/>
        <w:tab w:val="right" w:pos="9639"/>
      </w:tabs>
      <w:spacing w:before="0"/>
    </w:pPr>
    <w:rPr>
      <w:sz w:val="20"/>
    </w:rPr>
  </w:style>
  <w:style w:type="character" w:customStyle="1" w:styleId="FooterChar">
    <w:name w:val="Footer Char"/>
    <w:basedOn w:val="DefaultParagraphFont"/>
    <w:link w:val="Footer"/>
    <w:rsid w:val="000D0969"/>
    <w:rPr>
      <w:rFonts w:ascii="Arial" w:eastAsia="Times New Roman" w:hAnsi="Arial" w:cs="Times New Roman"/>
      <w:sz w:val="20"/>
      <w:szCs w:val="20"/>
    </w:rPr>
  </w:style>
  <w:style w:type="character" w:styleId="PageNumber">
    <w:name w:val="page number"/>
    <w:rsid w:val="000D0969"/>
    <w:rPr>
      <w:rFonts w:ascii="Arial" w:hAnsi="Arial"/>
      <w:b/>
      <w:sz w:val="24"/>
    </w:rPr>
  </w:style>
  <w:style w:type="paragraph" w:customStyle="1" w:styleId="Bullet">
    <w:name w:val="Bullet"/>
    <w:basedOn w:val="Normal"/>
    <w:rsid w:val="00EF2330"/>
    <w:pPr>
      <w:numPr>
        <w:numId w:val="1"/>
      </w:numPr>
      <w:tabs>
        <w:tab w:val="clear" w:pos="1276"/>
      </w:tabs>
      <w:spacing w:before="120" w:after="0"/>
      <w:ind w:left="284" w:hanging="284"/>
    </w:pPr>
  </w:style>
  <w:style w:type="paragraph" w:styleId="TOC1">
    <w:name w:val="toc 1"/>
    <w:basedOn w:val="Normal"/>
    <w:next w:val="Normal"/>
    <w:uiPriority w:val="39"/>
    <w:rsid w:val="00D65EDA"/>
    <w:pPr>
      <w:tabs>
        <w:tab w:val="right" w:pos="9639"/>
      </w:tabs>
      <w:spacing w:before="360"/>
      <w:ind w:right="851"/>
    </w:pPr>
    <w:rPr>
      <w:b/>
    </w:rPr>
  </w:style>
  <w:style w:type="paragraph" w:customStyle="1" w:styleId="Imprint">
    <w:name w:val="Imprint"/>
    <w:basedOn w:val="Normal"/>
    <w:next w:val="Normal"/>
    <w:rsid w:val="000D0969"/>
    <w:pPr>
      <w:spacing w:before="0" w:after="240"/>
      <w:jc w:val="center"/>
    </w:pPr>
  </w:style>
  <w:style w:type="paragraph" w:customStyle="1" w:styleId="Heading">
    <w:name w:val="Heading"/>
    <w:basedOn w:val="Heading1"/>
    <w:rsid w:val="000D0969"/>
  </w:style>
  <w:style w:type="paragraph" w:customStyle="1" w:styleId="Number">
    <w:name w:val="Number"/>
    <w:basedOn w:val="Normal"/>
    <w:qFormat/>
    <w:rsid w:val="00F17472"/>
    <w:pPr>
      <w:numPr>
        <w:numId w:val="2"/>
      </w:numPr>
      <w:ind w:left="425" w:hanging="425"/>
    </w:pPr>
    <w:rPr>
      <w:rFonts w:cs="Arial"/>
    </w:rPr>
  </w:style>
  <w:style w:type="character" w:styleId="CommentReference">
    <w:name w:val="annotation reference"/>
    <w:basedOn w:val="DefaultParagraphFont"/>
    <w:uiPriority w:val="99"/>
    <w:semiHidden/>
    <w:unhideWhenUsed/>
    <w:rsid w:val="000D0969"/>
    <w:rPr>
      <w:sz w:val="16"/>
      <w:szCs w:val="16"/>
    </w:rPr>
  </w:style>
  <w:style w:type="paragraph" w:styleId="CommentText">
    <w:name w:val="annotation text"/>
    <w:basedOn w:val="Normal"/>
    <w:link w:val="CommentTextChar"/>
    <w:uiPriority w:val="99"/>
    <w:unhideWhenUsed/>
    <w:rsid w:val="000D0969"/>
  </w:style>
  <w:style w:type="character" w:customStyle="1" w:styleId="CommentTextChar">
    <w:name w:val="Comment Text Char"/>
    <w:basedOn w:val="DefaultParagraphFont"/>
    <w:link w:val="CommentText"/>
    <w:uiPriority w:val="99"/>
    <w:rsid w:val="000D0969"/>
    <w:rPr>
      <w:rFonts w:ascii="Arial" w:eastAsia="Times New Roman" w:hAnsi="Arial" w:cs="Times New Roman"/>
      <w:szCs w:val="20"/>
    </w:rPr>
  </w:style>
  <w:style w:type="paragraph" w:styleId="BalloonText">
    <w:name w:val="Balloon Text"/>
    <w:basedOn w:val="Normal"/>
    <w:link w:val="BalloonTextChar"/>
    <w:uiPriority w:val="99"/>
    <w:semiHidden/>
    <w:unhideWhenUsed/>
    <w:rsid w:val="000D096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969"/>
    <w:rPr>
      <w:rFonts w:ascii="Segoe UI" w:eastAsia="Times New Roman" w:hAnsi="Segoe UI" w:cs="Segoe UI"/>
      <w:sz w:val="18"/>
      <w:szCs w:val="18"/>
    </w:rPr>
  </w:style>
  <w:style w:type="paragraph" w:customStyle="1" w:styleId="TableText">
    <w:name w:val="TableText"/>
    <w:basedOn w:val="Normal"/>
    <w:rsid w:val="004F2EC8"/>
    <w:pPr>
      <w:spacing w:before="100" w:after="100"/>
    </w:pPr>
    <w:rPr>
      <w:sz w:val="18"/>
    </w:rPr>
  </w:style>
  <w:style w:type="paragraph" w:customStyle="1" w:styleId="Note">
    <w:name w:val="Note"/>
    <w:basedOn w:val="Normal"/>
    <w:next w:val="Normal"/>
    <w:rsid w:val="004F2EC8"/>
    <w:pPr>
      <w:spacing w:before="80" w:line="264" w:lineRule="auto"/>
      <w:ind w:left="284" w:hanging="284"/>
      <w:jc w:val="both"/>
    </w:pPr>
    <w:rPr>
      <w:sz w:val="18"/>
      <w:lang w:eastAsia="en-GB"/>
    </w:rPr>
  </w:style>
  <w:style w:type="paragraph" w:styleId="CommentSubject">
    <w:name w:val="annotation subject"/>
    <w:basedOn w:val="CommentText"/>
    <w:next w:val="CommentText"/>
    <w:link w:val="CommentSubjectChar"/>
    <w:uiPriority w:val="99"/>
    <w:semiHidden/>
    <w:unhideWhenUsed/>
    <w:rsid w:val="005B4237"/>
    <w:rPr>
      <w:b/>
      <w:bCs/>
      <w:sz w:val="20"/>
    </w:rPr>
  </w:style>
  <w:style w:type="character" w:customStyle="1" w:styleId="CommentSubjectChar">
    <w:name w:val="Comment Subject Char"/>
    <w:basedOn w:val="CommentTextChar"/>
    <w:link w:val="CommentSubject"/>
    <w:uiPriority w:val="99"/>
    <w:semiHidden/>
    <w:rsid w:val="005B4237"/>
    <w:rPr>
      <w:rFonts w:ascii="Arial" w:eastAsia="Times New Roman" w:hAnsi="Arial" w:cs="Times New Roman"/>
      <w:b/>
      <w:bCs/>
      <w:sz w:val="20"/>
      <w:szCs w:val="20"/>
    </w:rPr>
  </w:style>
  <w:style w:type="paragraph" w:styleId="ListParagraph">
    <w:name w:val="List Paragraph"/>
    <w:basedOn w:val="Normal"/>
    <w:uiPriority w:val="34"/>
    <w:qFormat/>
    <w:rsid w:val="00EB71A0"/>
    <w:pPr>
      <w:ind w:left="720"/>
      <w:contextualSpacing/>
    </w:pPr>
  </w:style>
  <w:style w:type="paragraph" w:styleId="Title">
    <w:name w:val="Title"/>
    <w:basedOn w:val="Normal"/>
    <w:next w:val="Normal"/>
    <w:link w:val="TitleChar"/>
    <w:uiPriority w:val="10"/>
    <w:qFormat/>
    <w:rsid w:val="000952D2"/>
    <w:pPr>
      <w:spacing w:before="0" w:line="360" w:lineRule="auto"/>
      <w:jc w:val="center"/>
    </w:pPr>
    <w:rPr>
      <w:b/>
      <w:sz w:val="48"/>
      <w:szCs w:val="48"/>
    </w:rPr>
  </w:style>
  <w:style w:type="character" w:customStyle="1" w:styleId="TitleChar">
    <w:name w:val="Title Char"/>
    <w:basedOn w:val="DefaultParagraphFont"/>
    <w:link w:val="Title"/>
    <w:uiPriority w:val="10"/>
    <w:rsid w:val="000952D2"/>
    <w:rPr>
      <w:rFonts w:ascii="Arial" w:eastAsia="Times New Roman" w:hAnsi="Arial" w:cs="Times New Roman"/>
      <w:b/>
      <w:sz w:val="48"/>
      <w:szCs w:val="48"/>
    </w:rPr>
  </w:style>
  <w:style w:type="paragraph" w:styleId="Subtitle">
    <w:name w:val="Subtitle"/>
    <w:basedOn w:val="Normal"/>
    <w:next w:val="Normal"/>
    <w:link w:val="SubtitleChar"/>
    <w:uiPriority w:val="11"/>
    <w:qFormat/>
    <w:rsid w:val="000952D2"/>
    <w:pPr>
      <w:spacing w:before="1200"/>
      <w:jc w:val="center"/>
    </w:pPr>
    <w:rPr>
      <w:b/>
      <w:sz w:val="36"/>
      <w:szCs w:val="36"/>
    </w:rPr>
  </w:style>
  <w:style w:type="character" w:customStyle="1" w:styleId="SubtitleChar">
    <w:name w:val="Subtitle Char"/>
    <w:basedOn w:val="DefaultParagraphFont"/>
    <w:link w:val="Subtitle"/>
    <w:uiPriority w:val="11"/>
    <w:rsid w:val="000952D2"/>
    <w:rPr>
      <w:rFonts w:ascii="Arial" w:eastAsia="Times New Roman" w:hAnsi="Arial" w:cs="Times New Roman"/>
      <w:b/>
      <w:sz w:val="36"/>
      <w:szCs w:val="36"/>
    </w:rPr>
  </w:style>
  <w:style w:type="paragraph" w:customStyle="1" w:styleId="NormalBold">
    <w:name w:val="Normal Bold"/>
    <w:basedOn w:val="Normal"/>
    <w:qFormat/>
    <w:rsid w:val="000952D2"/>
    <w:pPr>
      <w:spacing w:before="120"/>
    </w:pPr>
    <w:rPr>
      <w:b/>
      <w:sz w:val="24"/>
      <w:szCs w:val="24"/>
      <w:lang w:eastAsia="en-NZ"/>
    </w:rPr>
  </w:style>
  <w:style w:type="character" w:styleId="Hyperlink">
    <w:name w:val="Hyperlink"/>
    <w:basedOn w:val="DefaultParagraphFont"/>
    <w:uiPriority w:val="99"/>
    <w:unhideWhenUsed/>
    <w:rsid w:val="00F17472"/>
    <w:rPr>
      <w:color w:val="0563C1" w:themeColor="hyperlink"/>
      <w:u w:val="single"/>
    </w:rPr>
  </w:style>
  <w:style w:type="paragraph" w:customStyle="1" w:styleId="BulletIndent">
    <w:name w:val="Bullet Indent"/>
    <w:basedOn w:val="Bullet"/>
    <w:qFormat/>
    <w:rsid w:val="00F17472"/>
    <w:pPr>
      <w:ind w:left="709" w:hanging="283"/>
    </w:pPr>
    <w:rPr>
      <w:shd w:val="clear" w:color="auto" w:fill="FFFFFF"/>
    </w:rPr>
  </w:style>
  <w:style w:type="paragraph" w:styleId="TOC2">
    <w:name w:val="toc 2"/>
    <w:basedOn w:val="Normal"/>
    <w:next w:val="Normal"/>
    <w:autoRedefine/>
    <w:uiPriority w:val="39"/>
    <w:unhideWhenUsed/>
    <w:rsid w:val="00F1747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neac.health.govt.nz" TargetMode="Externa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9" ma:contentTypeDescription="Create a new document." ma:contentTypeScope="" ma:versionID="d05c2d9883ce522e9ab8ccb90f45769e">
  <xsd:schema xmlns:xsd="http://www.w3.org/2001/XMLSchema" xmlns:xs="http://www.w3.org/2001/XMLSchema" xmlns:p="http://schemas.microsoft.com/office/2006/metadata/properties" xmlns:ns3="417601d8-b133-4bfa-a841-9972946f34d2" targetNamespace="http://schemas.microsoft.com/office/2006/metadata/properties" ma:root="true" ma:fieldsID="cc91fe76acadb2d3b7f248687177a0c3" ns3:_="">
    <xsd:import namespace="417601d8-b133-4bfa-a841-9972946f34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5CE9-A0D0-4A8A-AA65-53AEDAE89D20}">
  <ds:schemaRef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417601d8-b133-4bfa-a841-9972946f34d2"/>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995095B-B33C-4E6E-8153-9B63CB75D8B7}">
  <ds:schemaRefs>
    <ds:schemaRef ds:uri="http://schemas.microsoft.com/sharepoint/v3/contenttype/forms"/>
  </ds:schemaRefs>
</ds:datastoreItem>
</file>

<file path=customXml/itemProps3.xml><?xml version="1.0" encoding="utf-8"?>
<ds:datastoreItem xmlns:ds="http://schemas.openxmlformats.org/officeDocument/2006/customXml" ds:itemID="{F1F1EBD3-EAE2-471F-A7EC-513C3FD80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B58F96-120B-457B-91F3-140BF70E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6365</Words>
  <Characters>36282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National Ethics Advisory Committee – Kāhui Matatika o te Motu Annual Report 2018</vt:lpstr>
    </vt:vector>
  </TitlesOfParts>
  <Company>Ministry of Health</Company>
  <LinksUpToDate>false</LinksUpToDate>
  <CharactersWithSpaces>42562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Ethics Advisory Committee – Kāhui Matatika o te Motu Annual Report 2018</dc:title>
  <dc:subject/>
  <dc:creator>National Ethics Advisory Committee</dc:creator>
  <cp:keywords/>
  <dc:description/>
  <cp:lastModifiedBy>Ministry of Health</cp:lastModifiedBy>
  <cp:revision>2</cp:revision>
  <cp:lastPrinted>2020-07-01T00:11:00Z</cp:lastPrinted>
  <dcterms:created xsi:type="dcterms:W3CDTF">2020-08-19T00:36:00Z</dcterms:created>
  <dcterms:modified xsi:type="dcterms:W3CDTF">2020-08-19T00:36:00Z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