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54" w:rsidRDefault="00FA2354" w:rsidP="00FA2354">
      <w:pPr>
        <w:spacing w:before="120" w:after="0" w:line="240" w:lineRule="auto"/>
        <w:jc w:val="center"/>
        <w:rPr>
          <w:rFonts w:eastAsia="Times New Roman" w:cs="Arial"/>
          <w:b/>
          <w:szCs w:val="24"/>
        </w:rPr>
      </w:pPr>
      <w:r>
        <w:rPr>
          <w:noProof/>
          <w:lang w:eastAsia="en-NZ"/>
        </w:rPr>
        <w:drawing>
          <wp:inline distT="0" distB="0" distL="0" distR="0" wp14:anchorId="6E2054D0" wp14:editId="69629A09">
            <wp:extent cx="1566545" cy="739775"/>
            <wp:effectExtent l="0" t="0" r="0" b="3175"/>
            <wp:docPr id="1" name="Picture 1" descr="N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739775"/>
                    </a:xfrm>
                    <a:prstGeom prst="rect">
                      <a:avLst/>
                    </a:prstGeom>
                    <a:noFill/>
                    <a:ln>
                      <a:noFill/>
                    </a:ln>
                  </pic:spPr>
                </pic:pic>
              </a:graphicData>
            </a:graphic>
          </wp:inline>
        </w:drawing>
      </w:r>
      <w:bookmarkStart w:id="0" w:name="_GoBack"/>
      <w:bookmarkEnd w:id="0"/>
    </w:p>
    <w:p w:rsidR="00FA2354" w:rsidRDefault="00FA2354" w:rsidP="00FA2354">
      <w:pPr>
        <w:spacing w:before="120" w:after="0" w:line="240" w:lineRule="auto"/>
        <w:jc w:val="center"/>
        <w:rPr>
          <w:rFonts w:eastAsia="Times New Roman" w:cs="Arial"/>
          <w:b/>
          <w:szCs w:val="24"/>
        </w:rPr>
      </w:pPr>
      <w:r>
        <w:rPr>
          <w:rFonts w:eastAsia="Times New Roman" w:cs="Arial"/>
          <w:b/>
          <w:szCs w:val="24"/>
        </w:rPr>
        <w:t xml:space="preserve">National Ethics </w:t>
      </w:r>
      <w:r w:rsidRPr="00372ABA">
        <w:rPr>
          <w:rStyle w:val="BookTitle"/>
          <w:rFonts w:eastAsia="Calibri"/>
        </w:rPr>
        <w:t>Advisory</w:t>
      </w:r>
      <w:r>
        <w:rPr>
          <w:rFonts w:eastAsia="Times New Roman" w:cs="Arial"/>
          <w:b/>
          <w:szCs w:val="24"/>
        </w:rPr>
        <w:t xml:space="preserve"> Committee meeting minutes</w:t>
      </w:r>
    </w:p>
    <w:p w:rsidR="00FA2354" w:rsidRPr="00921CB9" w:rsidRDefault="005C3C6F" w:rsidP="00FA2354">
      <w:pPr>
        <w:spacing w:before="120" w:after="0" w:line="240" w:lineRule="auto"/>
        <w:jc w:val="center"/>
        <w:rPr>
          <w:rFonts w:eastAsia="Times New Roman" w:cs="Arial"/>
          <w:b/>
          <w:szCs w:val="24"/>
        </w:rPr>
      </w:pPr>
      <w:r>
        <w:rPr>
          <w:rFonts w:eastAsia="Times New Roman" w:cs="Arial"/>
          <w:b/>
          <w:szCs w:val="24"/>
        </w:rPr>
        <w:t>7 March</w:t>
      </w:r>
      <w:r w:rsidR="00FA2354">
        <w:rPr>
          <w:rFonts w:eastAsia="Times New Roman" w:cs="Arial"/>
          <w:b/>
          <w:szCs w:val="24"/>
        </w:rPr>
        <w:t xml:space="preserve"> 201</w:t>
      </w:r>
      <w:r>
        <w:rPr>
          <w:rFonts w:eastAsia="Times New Roman" w:cs="Arial"/>
          <w:b/>
          <w:szCs w:val="24"/>
        </w:rPr>
        <w:t>7</w:t>
      </w:r>
    </w:p>
    <w:p w:rsidR="00FA2354" w:rsidRDefault="00FA2354" w:rsidP="00FA2354">
      <w:pPr>
        <w:pStyle w:val="Heading2"/>
      </w:pPr>
      <w:r w:rsidRPr="00372ABA">
        <w:t>Present</w:t>
      </w:r>
      <w:r>
        <w:t xml:space="preserve"> </w:t>
      </w:r>
    </w:p>
    <w:p w:rsidR="00FA2354" w:rsidRDefault="00FA2354" w:rsidP="00FA2354">
      <w:pPr>
        <w:spacing w:before="120" w:after="0" w:line="240" w:lineRule="auto"/>
        <w:rPr>
          <w:rFonts w:eastAsia="Times New Roman" w:cs="Arial"/>
          <w:szCs w:val="24"/>
        </w:rPr>
      </w:pPr>
      <w:r>
        <w:rPr>
          <w:rFonts w:eastAsia="Times New Roman" w:cs="Arial"/>
          <w:szCs w:val="24"/>
        </w:rPr>
        <w:t>Neil Pickering (Acting Chair)</w:t>
      </w:r>
    </w:p>
    <w:p w:rsidR="00FA2354" w:rsidRDefault="00FA2354" w:rsidP="00FA2354">
      <w:pPr>
        <w:spacing w:before="120" w:after="0" w:line="240" w:lineRule="auto"/>
        <w:rPr>
          <w:rFonts w:eastAsia="Times New Roman" w:cs="Arial"/>
          <w:szCs w:val="24"/>
        </w:rPr>
      </w:pPr>
      <w:r>
        <w:rPr>
          <w:rFonts w:eastAsia="Times New Roman" w:cs="Arial"/>
          <w:szCs w:val="24"/>
        </w:rPr>
        <w:t>Julian Crane</w:t>
      </w:r>
    </w:p>
    <w:p w:rsidR="00FA2354" w:rsidRDefault="00FA2354" w:rsidP="00FA2354">
      <w:pPr>
        <w:spacing w:before="120" w:after="0" w:line="240" w:lineRule="auto"/>
        <w:rPr>
          <w:rFonts w:eastAsia="Times New Roman" w:cs="Arial"/>
          <w:szCs w:val="24"/>
        </w:rPr>
      </w:pPr>
      <w:r>
        <w:rPr>
          <w:rFonts w:eastAsia="Times New Roman" w:cs="Arial"/>
          <w:szCs w:val="24"/>
        </w:rPr>
        <w:t>Adriana Gunder (QSM)</w:t>
      </w:r>
      <w:r w:rsidR="005C3C6F">
        <w:rPr>
          <w:rFonts w:eastAsia="Times New Roman" w:cs="Arial"/>
          <w:szCs w:val="24"/>
        </w:rPr>
        <w:t xml:space="preserve"> (by phone until 12.20pm)</w:t>
      </w:r>
    </w:p>
    <w:p w:rsidR="00FA2354" w:rsidRDefault="00FA2354" w:rsidP="00FA2354">
      <w:pPr>
        <w:spacing w:before="120" w:after="0" w:line="240" w:lineRule="auto"/>
        <w:rPr>
          <w:rFonts w:eastAsia="Times New Roman" w:cs="Arial"/>
          <w:szCs w:val="24"/>
        </w:rPr>
      </w:pPr>
      <w:r>
        <w:rPr>
          <w:rFonts w:eastAsia="Times New Roman" w:cs="Arial"/>
          <w:szCs w:val="24"/>
        </w:rPr>
        <w:t xml:space="preserve">Maureen Holdaway </w:t>
      </w:r>
    </w:p>
    <w:p w:rsidR="00FA2354" w:rsidRDefault="00FA2354" w:rsidP="00FA2354">
      <w:pPr>
        <w:spacing w:before="120" w:after="0" w:line="240" w:lineRule="auto"/>
        <w:rPr>
          <w:rFonts w:eastAsia="Times New Roman" w:cs="Arial"/>
          <w:szCs w:val="24"/>
        </w:rPr>
      </w:pPr>
      <w:r>
        <w:rPr>
          <w:rFonts w:eastAsia="Times New Roman" w:cs="Arial"/>
          <w:szCs w:val="24"/>
        </w:rPr>
        <w:t>Fiona Imlach</w:t>
      </w:r>
    </w:p>
    <w:p w:rsidR="00FA2354" w:rsidRDefault="00FA2354" w:rsidP="00FA2354">
      <w:pPr>
        <w:spacing w:before="120" w:after="0" w:line="240" w:lineRule="auto"/>
        <w:rPr>
          <w:rFonts w:eastAsia="Times New Roman" w:cs="Arial"/>
          <w:szCs w:val="24"/>
        </w:rPr>
      </w:pPr>
      <w:r>
        <w:rPr>
          <w:rFonts w:eastAsia="Times New Roman" w:cs="Arial"/>
          <w:szCs w:val="24"/>
        </w:rPr>
        <w:t>Monique Jonas</w:t>
      </w:r>
    </w:p>
    <w:p w:rsidR="00FA2354" w:rsidRDefault="00FA2354" w:rsidP="00FA2354">
      <w:pPr>
        <w:spacing w:before="120" w:after="0" w:line="240" w:lineRule="auto"/>
        <w:rPr>
          <w:rFonts w:eastAsia="Times New Roman" w:cs="Arial"/>
          <w:szCs w:val="24"/>
        </w:rPr>
      </w:pPr>
      <w:r>
        <w:rPr>
          <w:rFonts w:eastAsia="Times New Roman" w:cs="Arial"/>
          <w:szCs w:val="24"/>
        </w:rPr>
        <w:t>Wayne Miles</w:t>
      </w:r>
    </w:p>
    <w:p w:rsidR="00FA2354" w:rsidRDefault="00FA2354" w:rsidP="00FA2354">
      <w:pPr>
        <w:spacing w:before="120" w:after="0" w:line="240" w:lineRule="auto"/>
        <w:rPr>
          <w:rFonts w:eastAsia="Times New Roman" w:cs="Arial"/>
          <w:szCs w:val="24"/>
        </w:rPr>
      </w:pPr>
      <w:r>
        <w:rPr>
          <w:rFonts w:eastAsia="Times New Roman" w:cs="Arial"/>
          <w:szCs w:val="24"/>
        </w:rPr>
        <w:t>Kahu McClintock</w:t>
      </w:r>
    </w:p>
    <w:p w:rsidR="00FA2354" w:rsidRDefault="00FA2354" w:rsidP="00FA2354">
      <w:pPr>
        <w:spacing w:before="120" w:after="0" w:line="240" w:lineRule="auto"/>
        <w:rPr>
          <w:rFonts w:eastAsia="Times New Roman" w:cs="Arial"/>
          <w:szCs w:val="24"/>
        </w:rPr>
      </w:pPr>
      <w:r>
        <w:rPr>
          <w:rFonts w:eastAsia="Times New Roman" w:cs="Arial"/>
          <w:szCs w:val="24"/>
        </w:rPr>
        <w:t>Liz Richards</w:t>
      </w:r>
      <w:r w:rsidR="005C3C6F">
        <w:rPr>
          <w:rFonts w:eastAsia="Times New Roman" w:cs="Arial"/>
          <w:szCs w:val="24"/>
        </w:rPr>
        <w:t xml:space="preserve"> (from 10.00am)</w:t>
      </w:r>
    </w:p>
    <w:p w:rsidR="00FA2354" w:rsidRDefault="00FA2354" w:rsidP="00FA2354">
      <w:pPr>
        <w:spacing w:before="120" w:after="0" w:line="240" w:lineRule="auto"/>
        <w:rPr>
          <w:rFonts w:eastAsia="Times New Roman" w:cs="Arial"/>
          <w:szCs w:val="24"/>
        </w:rPr>
      </w:pPr>
      <w:r>
        <w:rPr>
          <w:rFonts w:eastAsia="Times New Roman" w:cs="Arial"/>
          <w:szCs w:val="24"/>
        </w:rPr>
        <w:t>Hope Tupara</w:t>
      </w:r>
    </w:p>
    <w:p w:rsidR="00FA2354" w:rsidRDefault="00FA2354" w:rsidP="00FA2354">
      <w:pPr>
        <w:spacing w:before="120" w:after="0" w:line="240" w:lineRule="auto"/>
        <w:rPr>
          <w:rFonts w:eastAsia="Times New Roman" w:cs="Arial"/>
          <w:szCs w:val="24"/>
        </w:rPr>
      </w:pPr>
      <w:r>
        <w:rPr>
          <w:rFonts w:eastAsia="Times New Roman" w:cs="Arial"/>
          <w:szCs w:val="24"/>
        </w:rPr>
        <w:t>Dana Wensley (</w:t>
      </w:r>
      <w:r w:rsidR="005C3C6F">
        <w:rPr>
          <w:rFonts w:eastAsia="Times New Roman" w:cs="Arial"/>
          <w:szCs w:val="24"/>
        </w:rPr>
        <w:t>from 10.00am until 1.30pm</w:t>
      </w:r>
      <w:r>
        <w:rPr>
          <w:rFonts w:eastAsia="Times New Roman" w:cs="Arial"/>
          <w:szCs w:val="24"/>
        </w:rPr>
        <w:t>)</w:t>
      </w:r>
    </w:p>
    <w:p w:rsidR="00FA2354" w:rsidRDefault="00FA2354" w:rsidP="00FA2354">
      <w:pPr>
        <w:spacing w:before="120" w:after="0" w:line="240" w:lineRule="auto"/>
        <w:rPr>
          <w:rFonts w:eastAsia="Times New Roman" w:cs="Arial"/>
          <w:szCs w:val="24"/>
        </w:rPr>
      </w:pPr>
    </w:p>
    <w:p w:rsidR="00FA2354" w:rsidRDefault="00FA2354" w:rsidP="00FA2354">
      <w:pPr>
        <w:pStyle w:val="Heading2"/>
      </w:pPr>
      <w:r>
        <w:t>Secretariat in attendance</w:t>
      </w:r>
    </w:p>
    <w:p w:rsidR="00FA2354" w:rsidRDefault="00FA2354" w:rsidP="00FA2354">
      <w:pPr>
        <w:spacing w:before="120" w:after="0" w:line="240" w:lineRule="auto"/>
        <w:rPr>
          <w:rFonts w:eastAsia="Times New Roman" w:cs="Arial"/>
          <w:szCs w:val="24"/>
        </w:rPr>
      </w:pPr>
      <w:r>
        <w:rPr>
          <w:rFonts w:eastAsia="Times New Roman" w:cs="Arial"/>
          <w:szCs w:val="24"/>
        </w:rPr>
        <w:t>Beverley Braybrook</w:t>
      </w:r>
    </w:p>
    <w:p w:rsidR="00FA2354" w:rsidRDefault="00FA2354" w:rsidP="00FA2354">
      <w:pPr>
        <w:spacing w:before="120" w:after="0" w:line="240" w:lineRule="auto"/>
        <w:rPr>
          <w:rFonts w:eastAsia="Times New Roman" w:cs="Arial"/>
          <w:szCs w:val="24"/>
        </w:rPr>
      </w:pPr>
      <w:r>
        <w:rPr>
          <w:rFonts w:eastAsia="Times New Roman" w:cs="Arial"/>
          <w:szCs w:val="24"/>
        </w:rPr>
        <w:t>Isabel Ross</w:t>
      </w:r>
    </w:p>
    <w:p w:rsidR="00FA2354" w:rsidRDefault="00FA2354" w:rsidP="00FA2354">
      <w:pPr>
        <w:spacing w:before="120" w:after="0" w:line="240" w:lineRule="auto"/>
      </w:pPr>
    </w:p>
    <w:p w:rsidR="00FA2354" w:rsidRDefault="00FA2354" w:rsidP="00FA2354">
      <w:pPr>
        <w:pStyle w:val="Heading2"/>
      </w:pPr>
      <w:r>
        <w:t xml:space="preserve">Guests in attendance </w:t>
      </w:r>
    </w:p>
    <w:p w:rsidR="00FA2354" w:rsidRDefault="00FA2354" w:rsidP="00FA2354">
      <w:pPr>
        <w:spacing w:before="120" w:after="0" w:line="240" w:lineRule="auto"/>
        <w:rPr>
          <w:rFonts w:eastAsia="Times New Roman" w:cs="Arial"/>
          <w:szCs w:val="24"/>
        </w:rPr>
      </w:pPr>
      <w:r>
        <w:rPr>
          <w:rFonts w:eastAsia="Times New Roman" w:cs="Arial"/>
          <w:szCs w:val="24"/>
        </w:rPr>
        <w:t>Philippa Bascand, Manager Ethics, M</w:t>
      </w:r>
      <w:r w:rsidR="005C3C6F">
        <w:rPr>
          <w:rFonts w:eastAsia="Times New Roman" w:cs="Arial"/>
          <w:szCs w:val="24"/>
        </w:rPr>
        <w:t>inistry of Health (12.30pm – 1.3</w:t>
      </w:r>
      <w:r>
        <w:rPr>
          <w:rFonts w:eastAsia="Times New Roman" w:cs="Arial"/>
          <w:szCs w:val="24"/>
        </w:rPr>
        <w:t>0pm)</w:t>
      </w:r>
    </w:p>
    <w:p w:rsidR="00FA2354" w:rsidRPr="001D6CAF" w:rsidRDefault="00FA2354" w:rsidP="00FA2354"/>
    <w:p w:rsidR="00FA2354" w:rsidRDefault="00FA2354" w:rsidP="00FA2354">
      <w:pPr>
        <w:pStyle w:val="Heading2"/>
      </w:pPr>
      <w:r w:rsidRPr="00D936D0">
        <w:t xml:space="preserve">Welcome </w:t>
      </w:r>
    </w:p>
    <w:p w:rsidR="00FA2354" w:rsidRPr="00D936D0" w:rsidRDefault="00FA2354" w:rsidP="00FA2354">
      <w:pPr>
        <w:spacing w:after="0" w:line="240" w:lineRule="auto"/>
        <w:rPr>
          <w:rFonts w:eastAsia="Times New Roman" w:cs="Arial"/>
          <w:b/>
          <w:szCs w:val="24"/>
        </w:rPr>
      </w:pPr>
    </w:p>
    <w:p w:rsidR="00FA2354" w:rsidRPr="00B16A1C" w:rsidRDefault="00FA2354" w:rsidP="00FA2354">
      <w:pPr>
        <w:numPr>
          <w:ilvl w:val="0"/>
          <w:numId w:val="1"/>
        </w:numPr>
        <w:tabs>
          <w:tab w:val="num" w:pos="720"/>
        </w:tabs>
        <w:spacing w:after="0" w:line="240" w:lineRule="auto"/>
        <w:ind w:left="720" w:hanging="720"/>
        <w:rPr>
          <w:rFonts w:eastAsia="Times New Roman" w:cs="Arial"/>
          <w:szCs w:val="24"/>
        </w:rPr>
      </w:pPr>
      <w:r w:rsidRPr="00B16A1C">
        <w:rPr>
          <w:rFonts w:eastAsia="Times New Roman" w:cs="Arial"/>
          <w:szCs w:val="24"/>
        </w:rPr>
        <w:t xml:space="preserve">The </w:t>
      </w:r>
      <w:r>
        <w:rPr>
          <w:rFonts w:eastAsia="Times New Roman" w:cs="Arial"/>
          <w:szCs w:val="24"/>
        </w:rPr>
        <w:t xml:space="preserve">Acting </w:t>
      </w:r>
      <w:r w:rsidRPr="00B16A1C">
        <w:rPr>
          <w:rFonts w:eastAsia="Times New Roman" w:cs="Arial"/>
          <w:szCs w:val="24"/>
        </w:rPr>
        <w:t>Chair welcomed members to the meeting</w:t>
      </w:r>
      <w:r>
        <w:rPr>
          <w:rFonts w:eastAsia="Times New Roman" w:cs="Arial"/>
          <w:szCs w:val="24"/>
        </w:rPr>
        <w:t>.</w:t>
      </w:r>
    </w:p>
    <w:p w:rsidR="00FA2354" w:rsidRDefault="00FA2354" w:rsidP="00FA2354">
      <w:pPr>
        <w:spacing w:after="0" w:line="240" w:lineRule="auto"/>
        <w:rPr>
          <w:rFonts w:eastAsia="Times New Roman" w:cs="Arial"/>
          <w:b/>
          <w:szCs w:val="24"/>
        </w:rPr>
      </w:pPr>
    </w:p>
    <w:p w:rsidR="00FA2354" w:rsidRDefault="00FA2354" w:rsidP="00FA2354">
      <w:pPr>
        <w:pStyle w:val="Heading2"/>
      </w:pPr>
      <w:r w:rsidRPr="00D936D0">
        <w:t xml:space="preserve">Member declaration of interests </w:t>
      </w:r>
    </w:p>
    <w:p w:rsidR="00B4381F" w:rsidRPr="00B4381F" w:rsidRDefault="00FA2354" w:rsidP="00B4381F">
      <w:pPr>
        <w:numPr>
          <w:ilvl w:val="0"/>
          <w:numId w:val="1"/>
        </w:numPr>
        <w:tabs>
          <w:tab w:val="num" w:pos="720"/>
        </w:tabs>
        <w:spacing w:before="240" w:after="240" w:line="240" w:lineRule="auto"/>
        <w:ind w:left="720" w:hanging="720"/>
        <w:rPr>
          <w:rFonts w:eastAsia="Times New Roman" w:cs="Arial"/>
          <w:szCs w:val="24"/>
        </w:rPr>
      </w:pPr>
      <w:r w:rsidRPr="00B4381F">
        <w:rPr>
          <w:rFonts w:eastAsia="Times New Roman" w:cs="Arial"/>
          <w:szCs w:val="24"/>
        </w:rPr>
        <w:t xml:space="preserve">The record of current declarations of interests was included with the meeting papers. </w:t>
      </w:r>
      <w:r w:rsidR="00B4381F" w:rsidRPr="00B4381F">
        <w:rPr>
          <w:rFonts w:eastAsia="Times New Roman" w:cs="Arial"/>
          <w:szCs w:val="24"/>
        </w:rPr>
        <w:t xml:space="preserve">No new declarations were made. </w:t>
      </w:r>
    </w:p>
    <w:p w:rsidR="00FA2354" w:rsidRPr="00B4381F" w:rsidRDefault="00FA2354" w:rsidP="00B4381F">
      <w:pPr>
        <w:numPr>
          <w:ilvl w:val="0"/>
          <w:numId w:val="1"/>
        </w:numPr>
        <w:tabs>
          <w:tab w:val="num" w:pos="720"/>
        </w:tabs>
        <w:spacing w:before="240" w:after="240" w:line="240" w:lineRule="auto"/>
        <w:ind w:left="720" w:hanging="720"/>
        <w:rPr>
          <w:rFonts w:eastAsia="Times New Roman" w:cs="Arial"/>
          <w:szCs w:val="24"/>
        </w:rPr>
      </w:pPr>
      <w:r w:rsidRPr="00B4381F">
        <w:rPr>
          <w:rFonts w:eastAsia="Times New Roman" w:cs="Arial"/>
          <w:szCs w:val="24"/>
        </w:rPr>
        <w:t xml:space="preserve">Neil </w:t>
      </w:r>
      <w:r w:rsidR="0056599A" w:rsidRPr="00B4381F">
        <w:rPr>
          <w:rFonts w:eastAsia="Times New Roman" w:cs="Arial"/>
          <w:szCs w:val="24"/>
        </w:rPr>
        <w:t xml:space="preserve">Pickering </w:t>
      </w:r>
      <w:r w:rsidRPr="00B4381F">
        <w:rPr>
          <w:rFonts w:eastAsia="Times New Roman" w:cs="Arial"/>
          <w:szCs w:val="24"/>
        </w:rPr>
        <w:t xml:space="preserve">asked members </w:t>
      </w:r>
      <w:r w:rsidR="00B4381F">
        <w:rPr>
          <w:rFonts w:eastAsia="Times New Roman" w:cs="Arial"/>
          <w:szCs w:val="24"/>
        </w:rPr>
        <w:t>with no current declarations of interest to confirm that they have no competing interests.</w:t>
      </w:r>
      <w:r w:rsidR="00E1500E">
        <w:rPr>
          <w:rFonts w:eastAsia="Times New Roman" w:cs="Arial"/>
          <w:szCs w:val="24"/>
        </w:rPr>
        <w:t xml:space="preserve"> This would be recorded in the </w:t>
      </w:r>
      <w:r w:rsidR="0065550B">
        <w:rPr>
          <w:rFonts w:eastAsia="Times New Roman" w:cs="Arial"/>
          <w:szCs w:val="24"/>
        </w:rPr>
        <w:t xml:space="preserve">declarations of interests </w:t>
      </w:r>
      <w:r w:rsidR="00B4381F">
        <w:rPr>
          <w:rFonts w:eastAsia="Times New Roman" w:cs="Arial"/>
          <w:szCs w:val="24"/>
        </w:rPr>
        <w:t xml:space="preserve">table. </w:t>
      </w:r>
    </w:p>
    <w:p w:rsidR="00FA2354" w:rsidRPr="00B2728C" w:rsidRDefault="00FA2354" w:rsidP="00FA2354">
      <w:pPr>
        <w:spacing w:after="0" w:line="240" w:lineRule="auto"/>
        <w:rPr>
          <w:rFonts w:eastAsia="Times New Roman" w:cs="Arial"/>
          <w:szCs w:val="24"/>
          <w:highlight w:val="yellow"/>
        </w:rPr>
      </w:pPr>
    </w:p>
    <w:p w:rsidR="00FA2354" w:rsidRPr="00B4381F" w:rsidRDefault="00E1500E" w:rsidP="00FA2354">
      <w:pPr>
        <w:spacing w:after="0" w:line="240" w:lineRule="auto"/>
        <w:rPr>
          <w:rFonts w:eastAsia="Times New Roman" w:cs="Arial"/>
          <w:i/>
          <w:szCs w:val="24"/>
        </w:rPr>
      </w:pPr>
      <w:r>
        <w:rPr>
          <w:rFonts w:eastAsia="Times New Roman" w:cs="Arial"/>
          <w:i/>
          <w:szCs w:val="24"/>
        </w:rPr>
        <w:t>Action</w:t>
      </w:r>
    </w:p>
    <w:p w:rsidR="00FA2354" w:rsidRPr="00B4381F" w:rsidRDefault="00FA2354" w:rsidP="00FA2354">
      <w:pPr>
        <w:spacing w:after="0" w:line="240" w:lineRule="auto"/>
        <w:rPr>
          <w:rFonts w:eastAsia="Times New Roman" w:cs="Arial"/>
          <w:i/>
          <w:szCs w:val="24"/>
        </w:rPr>
      </w:pPr>
    </w:p>
    <w:p w:rsidR="00FA2354" w:rsidRPr="00B4381F" w:rsidRDefault="00FA2354" w:rsidP="00FA2354">
      <w:pPr>
        <w:pStyle w:val="ListParagraph"/>
        <w:numPr>
          <w:ilvl w:val="0"/>
          <w:numId w:val="3"/>
        </w:numPr>
        <w:spacing w:after="0" w:line="240" w:lineRule="auto"/>
        <w:rPr>
          <w:rFonts w:eastAsia="Times New Roman" w:cs="Arial"/>
          <w:b/>
          <w:szCs w:val="24"/>
        </w:rPr>
      </w:pPr>
      <w:r w:rsidRPr="00B4381F">
        <w:rPr>
          <w:rFonts w:eastAsia="Times New Roman" w:cs="Arial"/>
          <w:szCs w:val="24"/>
        </w:rPr>
        <w:t xml:space="preserve">Members </w:t>
      </w:r>
      <w:r w:rsidR="00B4381F" w:rsidRPr="00B4381F">
        <w:rPr>
          <w:rFonts w:eastAsia="Times New Roman" w:cs="Arial"/>
          <w:szCs w:val="24"/>
        </w:rPr>
        <w:t>with no current declara</w:t>
      </w:r>
      <w:r w:rsidRPr="00B4381F">
        <w:rPr>
          <w:rFonts w:eastAsia="Times New Roman" w:cs="Arial"/>
          <w:szCs w:val="24"/>
        </w:rPr>
        <w:t>t</w:t>
      </w:r>
      <w:r w:rsidR="00B4381F" w:rsidRPr="00B4381F">
        <w:rPr>
          <w:rFonts w:eastAsia="Times New Roman" w:cs="Arial"/>
          <w:szCs w:val="24"/>
        </w:rPr>
        <w:t xml:space="preserve">ions of interests to confirm they have no competing interests </w:t>
      </w:r>
      <w:r w:rsidRPr="00B4381F">
        <w:rPr>
          <w:rFonts w:eastAsia="Times New Roman" w:cs="Arial"/>
          <w:szCs w:val="24"/>
        </w:rPr>
        <w:t>to the Secretariat</w:t>
      </w:r>
      <w:r w:rsidR="00314C78" w:rsidRPr="00B4381F">
        <w:rPr>
          <w:rFonts w:eastAsia="Times New Roman" w:cs="Arial"/>
          <w:szCs w:val="24"/>
        </w:rPr>
        <w:t>.</w:t>
      </w:r>
    </w:p>
    <w:p w:rsidR="00FA2354" w:rsidRPr="00FA2354" w:rsidRDefault="00FA2354" w:rsidP="00FA2354">
      <w:pPr>
        <w:spacing w:before="240" w:after="240" w:line="240" w:lineRule="auto"/>
        <w:rPr>
          <w:rFonts w:eastAsia="Times New Roman" w:cs="Arial"/>
          <w:b/>
          <w:szCs w:val="24"/>
        </w:rPr>
      </w:pPr>
      <w:r w:rsidRPr="00FA2354">
        <w:rPr>
          <w:rFonts w:eastAsia="Times New Roman" w:cs="Arial"/>
          <w:b/>
          <w:szCs w:val="24"/>
        </w:rPr>
        <w:t>Upcoming events</w:t>
      </w:r>
      <w:r w:rsidR="007E4FDA">
        <w:rPr>
          <w:rFonts w:eastAsia="Times New Roman" w:cs="Arial"/>
          <w:b/>
          <w:szCs w:val="24"/>
        </w:rPr>
        <w:t xml:space="preserve"> and reports back</w:t>
      </w:r>
    </w:p>
    <w:p w:rsidR="00FA2354" w:rsidRPr="00B63B3B" w:rsidRDefault="00B63B3B" w:rsidP="00FA2354">
      <w:pPr>
        <w:numPr>
          <w:ilvl w:val="0"/>
          <w:numId w:val="1"/>
        </w:numPr>
        <w:tabs>
          <w:tab w:val="num" w:pos="720"/>
        </w:tabs>
        <w:spacing w:before="240" w:after="240" w:line="240" w:lineRule="auto"/>
        <w:ind w:left="720" w:hanging="720"/>
        <w:rPr>
          <w:rFonts w:eastAsia="Times New Roman" w:cs="Arial"/>
          <w:szCs w:val="24"/>
        </w:rPr>
      </w:pPr>
      <w:r w:rsidRPr="00B63B3B">
        <w:rPr>
          <w:rFonts w:eastAsia="Times New Roman" w:cs="Arial"/>
          <w:szCs w:val="24"/>
        </w:rPr>
        <w:t xml:space="preserve">Julian Crane reported back on </w:t>
      </w:r>
      <w:r w:rsidR="00B332B6">
        <w:rPr>
          <w:rFonts w:eastAsia="Times New Roman" w:cs="Arial"/>
          <w:szCs w:val="24"/>
        </w:rPr>
        <w:t xml:space="preserve">his and other presentations at </w:t>
      </w:r>
      <w:r w:rsidRPr="00B63B3B">
        <w:rPr>
          <w:rFonts w:eastAsia="Times New Roman" w:cs="Arial"/>
          <w:szCs w:val="24"/>
        </w:rPr>
        <w:t xml:space="preserve">the Bioethics conference in January 2017. </w:t>
      </w:r>
    </w:p>
    <w:p w:rsidR="008822F8" w:rsidRDefault="008822F8" w:rsidP="008822F8">
      <w:pPr>
        <w:numPr>
          <w:ilvl w:val="0"/>
          <w:numId w:val="13"/>
        </w:numPr>
        <w:spacing w:after="120" w:line="240" w:lineRule="auto"/>
        <w:rPr>
          <w:rFonts w:eastAsia="Times New Roman" w:cs="Arial"/>
          <w:szCs w:val="24"/>
        </w:rPr>
      </w:pPr>
      <w:r>
        <w:rPr>
          <w:rFonts w:eastAsia="Times New Roman" w:cs="Arial"/>
          <w:szCs w:val="24"/>
        </w:rPr>
        <w:t xml:space="preserve">Research using big data is not new; this type of research has been possible for around 10 years. </w:t>
      </w:r>
      <w:r w:rsidR="0065550B">
        <w:rPr>
          <w:rFonts w:eastAsia="Times New Roman" w:cs="Arial"/>
          <w:szCs w:val="24"/>
        </w:rPr>
        <w:t>However, advances in information technology and analytical tools have created new opportunities and risks.</w:t>
      </w:r>
    </w:p>
    <w:p w:rsidR="00B63B3B" w:rsidRPr="00B63B3B" w:rsidRDefault="00B63B3B" w:rsidP="00B63B3B">
      <w:pPr>
        <w:numPr>
          <w:ilvl w:val="0"/>
          <w:numId w:val="13"/>
        </w:numPr>
        <w:spacing w:after="120" w:line="240" w:lineRule="auto"/>
        <w:rPr>
          <w:rFonts w:eastAsia="Times New Roman" w:cs="Arial"/>
          <w:szCs w:val="24"/>
        </w:rPr>
      </w:pPr>
      <w:r w:rsidRPr="00B63B3B">
        <w:rPr>
          <w:rFonts w:eastAsia="Times New Roman" w:cs="Arial"/>
          <w:szCs w:val="24"/>
        </w:rPr>
        <w:t xml:space="preserve">Databanks already exist in large numbers and </w:t>
      </w:r>
      <w:r w:rsidR="00E1500E">
        <w:rPr>
          <w:rFonts w:eastAsia="Times New Roman" w:cs="Arial"/>
          <w:szCs w:val="24"/>
        </w:rPr>
        <w:t xml:space="preserve">in </w:t>
      </w:r>
      <w:r w:rsidRPr="00B63B3B">
        <w:rPr>
          <w:rFonts w:eastAsia="Times New Roman" w:cs="Arial"/>
          <w:szCs w:val="24"/>
        </w:rPr>
        <w:t>many locations around the world. People do not necessarily know that their data is in there, or that it is being used.</w:t>
      </w:r>
    </w:p>
    <w:p w:rsidR="008822F8" w:rsidRDefault="001A65A2" w:rsidP="00B63B3B">
      <w:pPr>
        <w:numPr>
          <w:ilvl w:val="0"/>
          <w:numId w:val="13"/>
        </w:numPr>
        <w:spacing w:after="120" w:line="240" w:lineRule="auto"/>
        <w:rPr>
          <w:rFonts w:eastAsia="Times New Roman" w:cs="Arial"/>
          <w:szCs w:val="24"/>
        </w:rPr>
      </w:pPr>
      <w:r>
        <w:rPr>
          <w:rFonts w:eastAsia="Times New Roman" w:cs="Arial"/>
          <w:szCs w:val="24"/>
        </w:rPr>
        <w:t xml:space="preserve">Research using big data needs to contribute to improving health outcomes for New Zealanders; if </w:t>
      </w:r>
      <w:r w:rsidR="008822F8">
        <w:rPr>
          <w:rFonts w:eastAsia="Times New Roman" w:cs="Arial"/>
          <w:szCs w:val="24"/>
        </w:rPr>
        <w:t>big data</w:t>
      </w:r>
      <w:r>
        <w:rPr>
          <w:rFonts w:eastAsia="Times New Roman" w:cs="Arial"/>
          <w:szCs w:val="24"/>
        </w:rPr>
        <w:t>sets</w:t>
      </w:r>
      <w:r w:rsidR="008822F8">
        <w:rPr>
          <w:rFonts w:eastAsia="Times New Roman" w:cs="Arial"/>
          <w:szCs w:val="24"/>
        </w:rPr>
        <w:t xml:space="preserve"> </w:t>
      </w:r>
      <w:r>
        <w:rPr>
          <w:rFonts w:eastAsia="Times New Roman" w:cs="Arial"/>
          <w:szCs w:val="24"/>
        </w:rPr>
        <w:t xml:space="preserve">are </w:t>
      </w:r>
      <w:r w:rsidR="008822F8">
        <w:rPr>
          <w:rFonts w:eastAsia="Times New Roman" w:cs="Arial"/>
          <w:szCs w:val="24"/>
        </w:rPr>
        <w:t>sold to companies</w:t>
      </w:r>
      <w:r>
        <w:rPr>
          <w:rFonts w:eastAsia="Times New Roman" w:cs="Arial"/>
          <w:szCs w:val="24"/>
        </w:rPr>
        <w:t xml:space="preserve">, it will be difficult to ensure New Zealanders get value from any </w:t>
      </w:r>
      <w:r w:rsidR="00E1500E">
        <w:rPr>
          <w:rFonts w:eastAsia="Times New Roman" w:cs="Arial"/>
          <w:szCs w:val="24"/>
        </w:rPr>
        <w:t xml:space="preserve">future </w:t>
      </w:r>
      <w:r>
        <w:rPr>
          <w:rFonts w:eastAsia="Times New Roman" w:cs="Arial"/>
          <w:szCs w:val="24"/>
        </w:rPr>
        <w:t xml:space="preserve">research. </w:t>
      </w:r>
    </w:p>
    <w:p w:rsidR="008822F8" w:rsidRDefault="008822F8" w:rsidP="00B63B3B">
      <w:pPr>
        <w:numPr>
          <w:ilvl w:val="0"/>
          <w:numId w:val="13"/>
        </w:numPr>
        <w:spacing w:after="120" w:line="240" w:lineRule="auto"/>
        <w:rPr>
          <w:rFonts w:eastAsia="Times New Roman" w:cs="Arial"/>
          <w:szCs w:val="24"/>
        </w:rPr>
      </w:pPr>
      <w:r>
        <w:rPr>
          <w:rFonts w:eastAsia="Times New Roman" w:cs="Arial"/>
          <w:szCs w:val="24"/>
        </w:rPr>
        <w:t>While there is an expectation that people will consent to the future use of their health information, i</w:t>
      </w:r>
      <w:r w:rsidRPr="00B63B3B">
        <w:rPr>
          <w:rFonts w:eastAsia="Times New Roman" w:cs="Arial"/>
          <w:szCs w:val="24"/>
        </w:rPr>
        <w:t>t is not really feasible to achieve fully informed consent as there are a lot of unknowns at the point of collection.</w:t>
      </w:r>
    </w:p>
    <w:p w:rsidR="00B63B3B" w:rsidRDefault="008822F8" w:rsidP="00B63B3B">
      <w:pPr>
        <w:numPr>
          <w:ilvl w:val="0"/>
          <w:numId w:val="13"/>
        </w:numPr>
        <w:spacing w:after="120" w:line="240" w:lineRule="auto"/>
        <w:rPr>
          <w:rFonts w:eastAsia="Times New Roman" w:cs="Arial"/>
          <w:szCs w:val="24"/>
        </w:rPr>
      </w:pPr>
      <w:r>
        <w:rPr>
          <w:rFonts w:eastAsia="Times New Roman" w:cs="Arial"/>
          <w:szCs w:val="24"/>
        </w:rPr>
        <w:t>Using data without informed consent will only work if there is a high level of trust. People need to know what is happening with their information and what protections are in place.</w:t>
      </w:r>
    </w:p>
    <w:p w:rsidR="008822F8" w:rsidRPr="00B63B3B" w:rsidRDefault="008822F8" w:rsidP="00B63B3B">
      <w:pPr>
        <w:numPr>
          <w:ilvl w:val="0"/>
          <w:numId w:val="13"/>
        </w:numPr>
        <w:spacing w:after="120" w:line="240" w:lineRule="auto"/>
        <w:rPr>
          <w:rFonts w:eastAsia="Times New Roman" w:cs="Arial"/>
          <w:szCs w:val="24"/>
        </w:rPr>
      </w:pPr>
      <w:r>
        <w:rPr>
          <w:rFonts w:eastAsia="Times New Roman" w:cs="Arial"/>
          <w:szCs w:val="24"/>
        </w:rPr>
        <w:t xml:space="preserve">Significant effort needs to go into establishing public trust. The Data Futures Partnership work on social licence </w:t>
      </w:r>
      <w:r w:rsidRPr="008822F8">
        <w:rPr>
          <w:rFonts w:eastAsia="Times New Roman" w:cs="Arial"/>
          <w:szCs w:val="24"/>
        </w:rPr>
        <w:t xml:space="preserve">(gauging public opinion on the collection and use of big data) </w:t>
      </w:r>
      <w:r w:rsidR="00E1500E">
        <w:rPr>
          <w:rFonts w:eastAsia="Times New Roman" w:cs="Arial"/>
          <w:szCs w:val="24"/>
        </w:rPr>
        <w:t>is a start</w:t>
      </w:r>
      <w:r>
        <w:rPr>
          <w:rFonts w:eastAsia="Times New Roman" w:cs="Arial"/>
          <w:szCs w:val="24"/>
        </w:rPr>
        <w:t xml:space="preserve">. </w:t>
      </w:r>
    </w:p>
    <w:p w:rsidR="00B63B3B" w:rsidRPr="00B63B3B" w:rsidRDefault="00B63B3B" w:rsidP="00B63B3B">
      <w:pPr>
        <w:numPr>
          <w:ilvl w:val="0"/>
          <w:numId w:val="13"/>
        </w:numPr>
        <w:spacing w:after="120" w:line="240" w:lineRule="auto"/>
        <w:rPr>
          <w:rFonts w:eastAsia="Times New Roman" w:cs="Arial"/>
          <w:szCs w:val="24"/>
        </w:rPr>
      </w:pPr>
      <w:r w:rsidRPr="00B63B3B">
        <w:rPr>
          <w:rFonts w:eastAsia="Times New Roman" w:cs="Arial"/>
          <w:szCs w:val="24"/>
        </w:rPr>
        <w:t>It is important for researchers to focus on ensuring privacy and confidentiality of information but absolute confidentiality is not possible. Given this, there also needs to be a focus on governance, a</w:t>
      </w:r>
      <w:r w:rsidR="008822F8">
        <w:rPr>
          <w:rFonts w:eastAsia="Times New Roman" w:cs="Arial"/>
          <w:szCs w:val="24"/>
        </w:rPr>
        <w:t>ccountability and transparency.</w:t>
      </w:r>
    </w:p>
    <w:p w:rsidR="00B63B3B" w:rsidRPr="00B63B3B" w:rsidRDefault="008822F8" w:rsidP="00B63B3B">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noted that </w:t>
      </w:r>
      <w:r w:rsidR="00B63B3B" w:rsidRPr="00B63B3B">
        <w:rPr>
          <w:rFonts w:eastAsia="Times New Roman" w:cs="Arial"/>
          <w:szCs w:val="24"/>
        </w:rPr>
        <w:t xml:space="preserve">some aspects associated with secondary use of health information and databanks </w:t>
      </w:r>
      <w:r>
        <w:rPr>
          <w:rFonts w:eastAsia="Times New Roman" w:cs="Arial"/>
          <w:szCs w:val="24"/>
        </w:rPr>
        <w:t>are</w:t>
      </w:r>
      <w:r w:rsidR="00B63B3B" w:rsidRPr="00B63B3B">
        <w:rPr>
          <w:rFonts w:eastAsia="Times New Roman" w:cs="Arial"/>
          <w:szCs w:val="24"/>
        </w:rPr>
        <w:t xml:space="preserve"> outside of the scope of the guidelines review</w:t>
      </w:r>
      <w:r>
        <w:rPr>
          <w:rFonts w:eastAsia="Times New Roman" w:cs="Arial"/>
          <w:szCs w:val="24"/>
        </w:rPr>
        <w:t xml:space="preserve">. </w:t>
      </w:r>
      <w:r w:rsidR="00B63B3B" w:rsidRPr="00B63B3B">
        <w:rPr>
          <w:rFonts w:eastAsia="Times New Roman" w:cs="Arial"/>
          <w:szCs w:val="24"/>
        </w:rPr>
        <w:t>NEAC could provide separate advice to the Minister</w:t>
      </w:r>
      <w:r>
        <w:rPr>
          <w:rFonts w:eastAsia="Times New Roman" w:cs="Arial"/>
          <w:szCs w:val="24"/>
        </w:rPr>
        <w:t xml:space="preserve"> on the need for</w:t>
      </w:r>
      <w:r w:rsidR="00E1500E">
        <w:rPr>
          <w:rFonts w:eastAsia="Times New Roman" w:cs="Arial"/>
          <w:szCs w:val="24"/>
        </w:rPr>
        <w:t>:</w:t>
      </w:r>
    </w:p>
    <w:p w:rsidR="008822F8" w:rsidRPr="001A65A2" w:rsidRDefault="001A65A2" w:rsidP="00B63B3B">
      <w:pPr>
        <w:numPr>
          <w:ilvl w:val="0"/>
          <w:numId w:val="13"/>
        </w:numPr>
        <w:spacing w:after="120" w:line="240" w:lineRule="auto"/>
        <w:ind w:left="1077" w:hanging="357"/>
        <w:rPr>
          <w:rFonts w:eastAsia="Times New Roman" w:cs="Arial"/>
          <w:szCs w:val="24"/>
        </w:rPr>
      </w:pPr>
      <w:r w:rsidRPr="001A65A2">
        <w:rPr>
          <w:rFonts w:eastAsia="Times New Roman" w:cs="Arial"/>
          <w:szCs w:val="24"/>
        </w:rPr>
        <w:t>g</w:t>
      </w:r>
      <w:r w:rsidR="008822F8" w:rsidRPr="001A65A2">
        <w:rPr>
          <w:rFonts w:eastAsia="Times New Roman" w:cs="Arial"/>
          <w:szCs w:val="24"/>
        </w:rPr>
        <w:t xml:space="preserve">overnance arrangements – how data </w:t>
      </w:r>
      <w:r w:rsidR="00E1500E">
        <w:rPr>
          <w:rFonts w:eastAsia="Times New Roman" w:cs="Arial"/>
          <w:szCs w:val="24"/>
        </w:rPr>
        <w:t>can</w:t>
      </w:r>
      <w:r w:rsidR="008822F8" w:rsidRPr="001A65A2">
        <w:rPr>
          <w:rFonts w:eastAsia="Times New Roman" w:cs="Arial"/>
          <w:szCs w:val="24"/>
        </w:rPr>
        <w:t xml:space="preserve"> be accessed, used and protected; </w:t>
      </w:r>
      <w:r w:rsidR="00E1500E">
        <w:rPr>
          <w:rFonts w:eastAsia="Times New Roman" w:cs="Arial"/>
          <w:szCs w:val="24"/>
        </w:rPr>
        <w:t xml:space="preserve">representation of all those with relevant interests including Māori and </w:t>
      </w:r>
      <w:r w:rsidRPr="001A65A2">
        <w:rPr>
          <w:rFonts w:eastAsia="Times New Roman" w:cs="Arial"/>
          <w:szCs w:val="24"/>
        </w:rPr>
        <w:t>lay people; people who are marginalised or discriminated against are likely to have the greatest concerns</w:t>
      </w:r>
    </w:p>
    <w:p w:rsidR="00B63B3B" w:rsidRPr="001A65A2" w:rsidRDefault="00B63B3B" w:rsidP="00B63B3B">
      <w:pPr>
        <w:numPr>
          <w:ilvl w:val="0"/>
          <w:numId w:val="13"/>
        </w:numPr>
        <w:spacing w:after="120" w:line="240" w:lineRule="auto"/>
        <w:ind w:left="1077" w:hanging="357"/>
        <w:rPr>
          <w:rFonts w:eastAsia="Times New Roman" w:cs="Arial"/>
          <w:szCs w:val="24"/>
        </w:rPr>
      </w:pPr>
      <w:r w:rsidRPr="001A65A2">
        <w:rPr>
          <w:rFonts w:eastAsia="Times New Roman" w:cs="Arial"/>
          <w:szCs w:val="24"/>
        </w:rPr>
        <w:t>accountability – there needs to be a dedicated approach to researching data breaches, the public needs to be informed</w:t>
      </w:r>
      <w:r w:rsidR="00E1500E">
        <w:rPr>
          <w:rFonts w:eastAsia="Times New Roman" w:cs="Arial"/>
          <w:szCs w:val="24"/>
        </w:rPr>
        <w:t xml:space="preserve"> when breaches occur</w:t>
      </w:r>
      <w:r w:rsidRPr="001A65A2">
        <w:rPr>
          <w:rFonts w:eastAsia="Times New Roman" w:cs="Arial"/>
          <w:szCs w:val="24"/>
        </w:rPr>
        <w:t xml:space="preserve">, and there </w:t>
      </w:r>
      <w:r w:rsidR="00E1500E">
        <w:rPr>
          <w:rFonts w:eastAsia="Times New Roman" w:cs="Arial"/>
          <w:szCs w:val="24"/>
        </w:rPr>
        <w:t>should</w:t>
      </w:r>
      <w:r w:rsidRPr="001A65A2">
        <w:rPr>
          <w:rFonts w:eastAsia="Times New Roman" w:cs="Arial"/>
          <w:szCs w:val="24"/>
        </w:rPr>
        <w:t xml:space="preserve"> be consequences for researcher</w:t>
      </w:r>
      <w:r w:rsidR="00E1500E">
        <w:rPr>
          <w:rFonts w:eastAsia="Times New Roman" w:cs="Arial"/>
          <w:szCs w:val="24"/>
        </w:rPr>
        <w:t>s</w:t>
      </w:r>
      <w:r w:rsidRPr="001A65A2">
        <w:rPr>
          <w:rFonts w:eastAsia="Times New Roman" w:cs="Arial"/>
          <w:szCs w:val="24"/>
        </w:rPr>
        <w:t xml:space="preserve"> who abuse their access to information</w:t>
      </w:r>
    </w:p>
    <w:p w:rsidR="008822F8" w:rsidRPr="001A65A2" w:rsidRDefault="008822F8" w:rsidP="00B63B3B">
      <w:pPr>
        <w:numPr>
          <w:ilvl w:val="0"/>
          <w:numId w:val="13"/>
        </w:numPr>
        <w:spacing w:after="120" w:line="240" w:lineRule="auto"/>
        <w:ind w:left="1077" w:hanging="357"/>
        <w:rPr>
          <w:rFonts w:eastAsia="Times New Roman" w:cs="Arial"/>
          <w:szCs w:val="24"/>
        </w:rPr>
      </w:pPr>
      <w:r w:rsidRPr="001A65A2">
        <w:rPr>
          <w:rFonts w:eastAsia="Times New Roman" w:cs="Arial"/>
          <w:szCs w:val="24"/>
        </w:rPr>
        <w:lastRenderedPageBreak/>
        <w:t>transparency - New Zealanders need to know what is happening with their data, what research is being undertaken by whom and the value that is being gained.</w:t>
      </w:r>
    </w:p>
    <w:p w:rsidR="00F24D8F" w:rsidRDefault="00F24D8F" w:rsidP="00FA2354">
      <w:pPr>
        <w:numPr>
          <w:ilvl w:val="0"/>
          <w:numId w:val="1"/>
        </w:numPr>
        <w:tabs>
          <w:tab w:val="num" w:pos="720"/>
        </w:tabs>
        <w:spacing w:before="240" w:after="240" w:line="240" w:lineRule="auto"/>
        <w:ind w:left="720" w:hanging="720"/>
        <w:rPr>
          <w:rFonts w:eastAsia="Times New Roman" w:cs="Arial"/>
          <w:szCs w:val="24"/>
        </w:rPr>
      </w:pPr>
      <w:r w:rsidRPr="00F24D8F">
        <w:rPr>
          <w:rFonts w:eastAsia="Times New Roman" w:cs="Arial"/>
          <w:szCs w:val="24"/>
        </w:rPr>
        <w:t xml:space="preserve">Wayne Miles </w:t>
      </w:r>
      <w:r w:rsidR="007E4FDA" w:rsidRPr="00F24D8F">
        <w:rPr>
          <w:rFonts w:eastAsia="Times New Roman" w:cs="Arial"/>
          <w:szCs w:val="24"/>
        </w:rPr>
        <w:t xml:space="preserve">reported back on the </w:t>
      </w:r>
      <w:r>
        <w:rPr>
          <w:rFonts w:eastAsia="Times New Roman" w:cs="Arial"/>
          <w:szCs w:val="24"/>
        </w:rPr>
        <w:t xml:space="preserve">session he jointly facilitated with the New Zealand Association of Clinical Research at North Shore Hospital on 23 January 2017 to discuss NEAC’s research guidelines and ethical oversight in </w:t>
      </w:r>
      <w:r w:rsidR="0056599A" w:rsidRPr="00F24D8F">
        <w:rPr>
          <w:rFonts w:eastAsia="Times New Roman" w:cs="Arial"/>
          <w:szCs w:val="24"/>
        </w:rPr>
        <w:t>N</w:t>
      </w:r>
      <w:r>
        <w:rPr>
          <w:rFonts w:eastAsia="Times New Roman" w:cs="Arial"/>
          <w:szCs w:val="24"/>
        </w:rPr>
        <w:t xml:space="preserve">ew Zealand. He </w:t>
      </w:r>
      <w:r w:rsidR="00B332B6">
        <w:rPr>
          <w:rFonts w:eastAsia="Times New Roman" w:cs="Arial"/>
          <w:szCs w:val="24"/>
        </w:rPr>
        <w:t xml:space="preserve">advised </w:t>
      </w:r>
      <w:r>
        <w:rPr>
          <w:rFonts w:eastAsia="Times New Roman" w:cs="Arial"/>
          <w:szCs w:val="24"/>
        </w:rPr>
        <w:t xml:space="preserve">that there were about 30 attendees, representing a wide range of research areas. Attendees agreed that researchers were responsible for identifying and addressing ethical issues in their research. </w:t>
      </w:r>
    </w:p>
    <w:p w:rsidR="00F24D8F" w:rsidRDefault="00F24D8F" w:rsidP="00545E69">
      <w:pPr>
        <w:numPr>
          <w:ilvl w:val="0"/>
          <w:numId w:val="1"/>
        </w:numPr>
        <w:tabs>
          <w:tab w:val="num" w:pos="720"/>
        </w:tabs>
        <w:spacing w:before="240" w:after="240" w:line="240" w:lineRule="auto"/>
        <w:ind w:left="720" w:hanging="720"/>
        <w:rPr>
          <w:rFonts w:eastAsia="Times New Roman" w:cs="Arial"/>
          <w:szCs w:val="24"/>
        </w:rPr>
      </w:pPr>
      <w:r w:rsidRPr="00F24D8F">
        <w:rPr>
          <w:rFonts w:eastAsia="Times New Roman" w:cs="Arial"/>
          <w:szCs w:val="24"/>
        </w:rPr>
        <w:t>They also thought that thinking about a research continuum was useful but there needed to be a clear framework to help researchers determine what level of ethical consideration was required</w:t>
      </w:r>
      <w:r w:rsidR="004F24E4">
        <w:rPr>
          <w:rFonts w:eastAsia="Times New Roman" w:cs="Arial"/>
          <w:szCs w:val="24"/>
        </w:rPr>
        <w:t xml:space="preserve"> and be confiden</w:t>
      </w:r>
      <w:r w:rsidR="0065550B">
        <w:rPr>
          <w:rFonts w:eastAsia="Times New Roman" w:cs="Arial"/>
          <w:szCs w:val="24"/>
        </w:rPr>
        <w:t>t</w:t>
      </w:r>
      <w:r w:rsidR="004F24E4">
        <w:rPr>
          <w:rFonts w:eastAsia="Times New Roman" w:cs="Arial"/>
          <w:szCs w:val="24"/>
        </w:rPr>
        <w:t xml:space="preserve"> they were taking the right steps</w:t>
      </w:r>
      <w:r w:rsidRPr="00F24D8F">
        <w:rPr>
          <w:rFonts w:eastAsia="Times New Roman" w:cs="Arial"/>
          <w:szCs w:val="24"/>
        </w:rPr>
        <w:t>. They agreed that everything needs ethical consideration but not</w:t>
      </w:r>
      <w:r w:rsidR="004F24E4">
        <w:rPr>
          <w:rFonts w:eastAsia="Times New Roman" w:cs="Arial"/>
          <w:szCs w:val="24"/>
        </w:rPr>
        <w:t xml:space="preserve"> everything needs</w:t>
      </w:r>
      <w:r w:rsidRPr="00F24D8F">
        <w:rPr>
          <w:rFonts w:eastAsia="Times New Roman" w:cs="Arial"/>
          <w:szCs w:val="24"/>
        </w:rPr>
        <w:t xml:space="preserve"> independent ethical review. </w:t>
      </w:r>
      <w:r>
        <w:rPr>
          <w:rFonts w:eastAsia="Times New Roman" w:cs="Arial"/>
          <w:szCs w:val="24"/>
        </w:rPr>
        <w:t xml:space="preserve">Factors that might impact on the level of ethical consideration </w:t>
      </w:r>
      <w:r w:rsidR="004F24E4">
        <w:rPr>
          <w:rFonts w:eastAsia="Times New Roman" w:cs="Arial"/>
          <w:szCs w:val="24"/>
        </w:rPr>
        <w:t xml:space="preserve">required </w:t>
      </w:r>
      <w:r>
        <w:rPr>
          <w:rFonts w:eastAsia="Times New Roman" w:cs="Arial"/>
          <w:szCs w:val="24"/>
        </w:rPr>
        <w:t xml:space="preserve">include harm, benefit, how the research will be used, vulnerability of participants and size of resource. </w:t>
      </w:r>
    </w:p>
    <w:p w:rsidR="007E4FDA" w:rsidRPr="00B332B6" w:rsidRDefault="00722511" w:rsidP="00FA2354">
      <w:pPr>
        <w:numPr>
          <w:ilvl w:val="0"/>
          <w:numId w:val="1"/>
        </w:numPr>
        <w:tabs>
          <w:tab w:val="num" w:pos="720"/>
        </w:tabs>
        <w:spacing w:before="240" w:after="240" w:line="240" w:lineRule="auto"/>
        <w:ind w:left="720" w:hanging="720"/>
        <w:rPr>
          <w:rFonts w:eastAsia="Times New Roman" w:cs="Arial"/>
          <w:szCs w:val="24"/>
        </w:rPr>
      </w:pPr>
      <w:r w:rsidRPr="00B332B6">
        <w:rPr>
          <w:rFonts w:eastAsia="Times New Roman" w:cs="Arial"/>
          <w:szCs w:val="24"/>
        </w:rPr>
        <w:t>Adriana Gunder reported back on the Assisted Reproductive Technology Symposium</w:t>
      </w:r>
      <w:r w:rsidR="004F24E4">
        <w:rPr>
          <w:rFonts w:eastAsia="Times New Roman" w:cs="Arial"/>
          <w:szCs w:val="24"/>
        </w:rPr>
        <w:t xml:space="preserve"> hosted by the Advisory Committee on Assisted Reproductive Technology</w:t>
      </w:r>
      <w:r w:rsidRPr="00B332B6">
        <w:rPr>
          <w:rFonts w:eastAsia="Times New Roman" w:cs="Arial"/>
          <w:szCs w:val="24"/>
        </w:rPr>
        <w:t xml:space="preserve"> on 10 February 2017. Presenters talked about the lack of public debate on </w:t>
      </w:r>
      <w:r w:rsidR="00B332B6" w:rsidRPr="00B332B6">
        <w:rPr>
          <w:rFonts w:eastAsia="Times New Roman" w:cs="Arial"/>
          <w:szCs w:val="24"/>
        </w:rPr>
        <w:t xml:space="preserve">new </w:t>
      </w:r>
      <w:r w:rsidRPr="00B332B6">
        <w:rPr>
          <w:rFonts w:eastAsia="Times New Roman" w:cs="Arial"/>
          <w:szCs w:val="24"/>
        </w:rPr>
        <w:t xml:space="preserve">developments, the need to review the legislation, genetic screening </w:t>
      </w:r>
      <w:r w:rsidR="00B332B6" w:rsidRPr="00B332B6">
        <w:rPr>
          <w:rFonts w:eastAsia="Times New Roman" w:cs="Arial"/>
          <w:szCs w:val="24"/>
        </w:rPr>
        <w:t>of embryos</w:t>
      </w:r>
      <w:r w:rsidRPr="00B332B6">
        <w:rPr>
          <w:rFonts w:eastAsia="Times New Roman" w:cs="Arial"/>
          <w:szCs w:val="24"/>
        </w:rPr>
        <w:t xml:space="preserve"> and surrogacy.  </w:t>
      </w:r>
    </w:p>
    <w:p w:rsidR="00722511" w:rsidRDefault="00722511" w:rsidP="00FA2354">
      <w:pPr>
        <w:numPr>
          <w:ilvl w:val="0"/>
          <w:numId w:val="1"/>
        </w:numPr>
        <w:tabs>
          <w:tab w:val="num" w:pos="720"/>
        </w:tabs>
        <w:spacing w:before="240" w:after="240" w:line="240" w:lineRule="auto"/>
        <w:ind w:left="720" w:hanging="720"/>
        <w:rPr>
          <w:rFonts w:eastAsia="Times New Roman" w:cs="Arial"/>
          <w:szCs w:val="24"/>
        </w:rPr>
      </w:pPr>
      <w:r w:rsidRPr="00722511">
        <w:rPr>
          <w:rFonts w:eastAsia="Times New Roman" w:cs="Arial"/>
          <w:szCs w:val="24"/>
        </w:rPr>
        <w:t xml:space="preserve">Neil Pickering reported back on the New Zealand Health Symposium </w:t>
      </w:r>
      <w:r w:rsidR="004F24E4">
        <w:rPr>
          <w:rFonts w:eastAsia="Times New Roman" w:cs="Arial"/>
          <w:szCs w:val="24"/>
        </w:rPr>
        <w:t xml:space="preserve">held </w:t>
      </w:r>
      <w:r w:rsidRPr="00722511">
        <w:rPr>
          <w:rFonts w:eastAsia="Times New Roman" w:cs="Arial"/>
          <w:szCs w:val="24"/>
        </w:rPr>
        <w:t xml:space="preserve">on 21-22 February 2017, hosted by Chai Chuah, Director-General of Health. </w:t>
      </w:r>
      <w:r>
        <w:rPr>
          <w:rFonts w:eastAsia="Times New Roman" w:cs="Arial"/>
          <w:szCs w:val="24"/>
        </w:rPr>
        <w:t xml:space="preserve">Presenters talked about disruptive innovation – starts as a small and inefficient innovation for </w:t>
      </w:r>
      <w:r w:rsidR="00B332B6">
        <w:rPr>
          <w:rFonts w:eastAsia="Times New Roman" w:cs="Arial"/>
          <w:szCs w:val="24"/>
        </w:rPr>
        <w:t xml:space="preserve">a </w:t>
      </w:r>
      <w:r>
        <w:rPr>
          <w:rFonts w:eastAsia="Times New Roman" w:cs="Arial"/>
          <w:szCs w:val="24"/>
        </w:rPr>
        <w:t>small</w:t>
      </w:r>
      <w:r w:rsidR="00B332B6">
        <w:rPr>
          <w:rFonts w:eastAsia="Times New Roman" w:cs="Arial"/>
          <w:szCs w:val="24"/>
        </w:rPr>
        <w:t xml:space="preserve"> niche</w:t>
      </w:r>
      <w:r>
        <w:rPr>
          <w:rFonts w:eastAsia="Times New Roman" w:cs="Arial"/>
          <w:szCs w:val="24"/>
        </w:rPr>
        <w:t xml:space="preserve"> market, then grows exponentially and replaces technologies or services that are meeting needs of a</w:t>
      </w:r>
      <w:r w:rsidR="00B332B6">
        <w:rPr>
          <w:rFonts w:eastAsia="Times New Roman" w:cs="Arial"/>
          <w:szCs w:val="24"/>
        </w:rPr>
        <w:t xml:space="preserve"> much larger proportion of consumers</w:t>
      </w:r>
      <w:r>
        <w:rPr>
          <w:rFonts w:eastAsia="Times New Roman" w:cs="Arial"/>
          <w:szCs w:val="24"/>
        </w:rPr>
        <w:t xml:space="preserve">. </w:t>
      </w:r>
    </w:p>
    <w:p w:rsidR="00722511" w:rsidRDefault="00722511" w:rsidP="00FA2354">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Presenters also talked about innovation in health such as artificial intelligent diagnosis. At some point this diagnosis may be better than one made by a health professional. Other discussion points were the need for DHBs and local councils to be more connected (eg, in ensuring access to new technologies), </w:t>
      </w:r>
      <w:r w:rsidR="00B332B6">
        <w:rPr>
          <w:rFonts w:eastAsia="Times New Roman" w:cs="Arial"/>
          <w:szCs w:val="24"/>
        </w:rPr>
        <w:t xml:space="preserve">and </w:t>
      </w:r>
      <w:r>
        <w:rPr>
          <w:rFonts w:eastAsia="Times New Roman" w:cs="Arial"/>
          <w:szCs w:val="24"/>
        </w:rPr>
        <w:t xml:space="preserve">regulating technicians providing health-related support (eg, monitoring sleep patterns). </w:t>
      </w:r>
    </w:p>
    <w:p w:rsidR="00722511" w:rsidRPr="00722511" w:rsidRDefault="00722511" w:rsidP="00FA2354">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agreed that there were a lot of benefits with innovation but that there needed to be a way for promoting new developments in a sensible, ethical way. </w:t>
      </w:r>
    </w:p>
    <w:p w:rsidR="001506F5" w:rsidRDefault="00B4381F" w:rsidP="00FA2354">
      <w:pPr>
        <w:numPr>
          <w:ilvl w:val="0"/>
          <w:numId w:val="1"/>
        </w:numPr>
        <w:tabs>
          <w:tab w:val="num" w:pos="720"/>
        </w:tabs>
        <w:spacing w:before="240" w:after="240" w:line="240" w:lineRule="auto"/>
        <w:ind w:left="720" w:hanging="720"/>
        <w:rPr>
          <w:rFonts w:eastAsia="Times New Roman" w:cs="Arial"/>
          <w:szCs w:val="24"/>
        </w:rPr>
      </w:pPr>
      <w:r w:rsidRPr="00B4381F">
        <w:rPr>
          <w:rFonts w:eastAsia="Times New Roman" w:cs="Arial"/>
          <w:szCs w:val="24"/>
        </w:rPr>
        <w:t xml:space="preserve">Members agreed that Kahu McClintock attend Te Ritorito 2017 on 3-4 April 2017 given the focus on Māori data and indigenous data sovereignty. Kahu will report back to NEAC at the 2 May 2017 meeting. </w:t>
      </w:r>
    </w:p>
    <w:p w:rsidR="004F24E4" w:rsidRPr="00B4381F" w:rsidRDefault="004F24E4" w:rsidP="00FA2354">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Members agreed that NEAC should consider presenting a paper at this year’s New Zealand Association of Clinical Research conference. The theme of the conference is ‘innovation in research and clinical trials’.</w:t>
      </w:r>
    </w:p>
    <w:p w:rsidR="00B4381F" w:rsidRPr="00B4381F" w:rsidRDefault="00B332B6" w:rsidP="00B4381F">
      <w:pPr>
        <w:spacing w:after="0" w:line="240" w:lineRule="auto"/>
        <w:rPr>
          <w:rFonts w:eastAsia="Times New Roman" w:cs="Arial"/>
          <w:i/>
          <w:szCs w:val="24"/>
        </w:rPr>
      </w:pPr>
      <w:r>
        <w:rPr>
          <w:rFonts w:eastAsia="Times New Roman" w:cs="Arial"/>
          <w:i/>
          <w:szCs w:val="24"/>
        </w:rPr>
        <w:t>Action</w:t>
      </w:r>
    </w:p>
    <w:p w:rsidR="00B4381F" w:rsidRPr="00B4381F" w:rsidRDefault="00B4381F" w:rsidP="00B4381F">
      <w:pPr>
        <w:spacing w:after="0" w:line="240" w:lineRule="auto"/>
        <w:rPr>
          <w:rFonts w:eastAsia="Times New Roman" w:cs="Arial"/>
          <w:i/>
          <w:szCs w:val="24"/>
        </w:rPr>
      </w:pPr>
    </w:p>
    <w:p w:rsidR="00B4381F" w:rsidRPr="00B4381F" w:rsidRDefault="00B4381F" w:rsidP="00B4381F">
      <w:pPr>
        <w:pStyle w:val="ListParagraph"/>
        <w:numPr>
          <w:ilvl w:val="0"/>
          <w:numId w:val="3"/>
        </w:numPr>
        <w:spacing w:after="120" w:line="240" w:lineRule="auto"/>
        <w:ind w:left="714" w:hanging="357"/>
        <w:contextualSpacing w:val="0"/>
        <w:rPr>
          <w:rFonts w:eastAsia="Times New Roman" w:cs="Arial"/>
          <w:szCs w:val="24"/>
        </w:rPr>
      </w:pPr>
      <w:r w:rsidRPr="00B4381F">
        <w:rPr>
          <w:rFonts w:eastAsia="Times New Roman" w:cs="Arial"/>
          <w:szCs w:val="24"/>
        </w:rPr>
        <w:t xml:space="preserve">Secretariat to </w:t>
      </w:r>
      <w:r>
        <w:rPr>
          <w:rFonts w:eastAsia="Times New Roman" w:cs="Arial"/>
          <w:szCs w:val="24"/>
        </w:rPr>
        <w:t>put Julian Crane’s presentation at the Bioethics conference on NEAC’s Quickr site.</w:t>
      </w:r>
      <w:r w:rsidRPr="00B4381F">
        <w:rPr>
          <w:rFonts w:eastAsia="Times New Roman" w:cs="Arial"/>
          <w:szCs w:val="24"/>
        </w:rPr>
        <w:t xml:space="preserve"> </w:t>
      </w:r>
    </w:p>
    <w:p w:rsidR="007E4FDA" w:rsidRPr="00B2728C" w:rsidRDefault="007E4FDA" w:rsidP="007E4FDA">
      <w:pPr>
        <w:spacing w:before="240" w:after="240" w:line="240" w:lineRule="auto"/>
        <w:rPr>
          <w:rFonts w:eastAsia="Times New Roman" w:cs="Arial"/>
          <w:b/>
          <w:szCs w:val="24"/>
        </w:rPr>
      </w:pPr>
      <w:r w:rsidRPr="00B2728C">
        <w:rPr>
          <w:rFonts w:eastAsia="Times New Roman" w:cs="Arial"/>
          <w:b/>
          <w:szCs w:val="24"/>
        </w:rPr>
        <w:t>Guidelines Review (</w:t>
      </w:r>
      <w:r w:rsidR="00B2728C" w:rsidRPr="00B2728C">
        <w:rPr>
          <w:rFonts w:eastAsia="Times New Roman" w:cs="Arial"/>
          <w:b/>
          <w:szCs w:val="24"/>
        </w:rPr>
        <w:t>peer reviewers feedback</w:t>
      </w:r>
      <w:r w:rsidRPr="00B2728C">
        <w:rPr>
          <w:rFonts w:eastAsia="Times New Roman" w:cs="Arial"/>
          <w:b/>
          <w:szCs w:val="24"/>
        </w:rPr>
        <w:t>)</w:t>
      </w:r>
    </w:p>
    <w:p w:rsidR="00A91EC9" w:rsidRDefault="00A91EC9" w:rsidP="00A91EC9">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noted that the re-worked introductory sections and Chapters 1-4 were sent to the peer review panel on 2 February 2017. Peer reviewers were asked for any feedback they may have, including additions, corrections and other relevant sources/reference material. </w:t>
      </w:r>
    </w:p>
    <w:p w:rsidR="00A91EC9" w:rsidRDefault="00A91EC9" w:rsidP="00A91EC9">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noted the favourable feedback from the peer reviewers and that no major gaps were identified. </w:t>
      </w:r>
      <w:r w:rsidR="008763E5">
        <w:rPr>
          <w:rFonts w:eastAsia="Times New Roman" w:cs="Arial"/>
          <w:szCs w:val="24"/>
        </w:rPr>
        <w:t xml:space="preserve">The peer reviewers noted that further work was required to develop Māori content and address privacy and confidentiality issues with secondary use of health information. </w:t>
      </w:r>
    </w:p>
    <w:p w:rsidR="00A91EC9" w:rsidRDefault="008763E5" w:rsidP="00A91EC9">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discussed </w:t>
      </w:r>
      <w:r w:rsidR="00B332B6">
        <w:rPr>
          <w:rFonts w:eastAsia="Times New Roman" w:cs="Arial"/>
          <w:szCs w:val="24"/>
        </w:rPr>
        <w:t xml:space="preserve">concerns raised about </w:t>
      </w:r>
      <w:r>
        <w:rPr>
          <w:rFonts w:eastAsia="Times New Roman" w:cs="Arial"/>
          <w:szCs w:val="24"/>
        </w:rPr>
        <w:t xml:space="preserve">the ability of ethics committees to give retrospective approval to a research project that deviated from the original approved project. One way of addressing this could be to require researchers to get ethical approval before implementing </w:t>
      </w:r>
      <w:r w:rsidR="00B332B6">
        <w:rPr>
          <w:rFonts w:eastAsia="Times New Roman" w:cs="Arial"/>
          <w:szCs w:val="24"/>
        </w:rPr>
        <w:t xml:space="preserve">the </w:t>
      </w:r>
      <w:r>
        <w:rPr>
          <w:rFonts w:eastAsia="Times New Roman" w:cs="Arial"/>
          <w:szCs w:val="24"/>
        </w:rPr>
        <w:t xml:space="preserve">new approach. </w:t>
      </w:r>
      <w:r w:rsidR="00B332B6">
        <w:rPr>
          <w:rFonts w:eastAsia="Times New Roman" w:cs="Arial"/>
          <w:szCs w:val="24"/>
        </w:rPr>
        <w:t xml:space="preserve">Alternatively, researchers could be required to get approval at the beginning of implementation. </w:t>
      </w:r>
      <w:r>
        <w:rPr>
          <w:rFonts w:eastAsia="Times New Roman" w:cs="Arial"/>
          <w:szCs w:val="24"/>
        </w:rPr>
        <w:t xml:space="preserve">It </w:t>
      </w:r>
      <w:r w:rsidR="00B332B6">
        <w:rPr>
          <w:rFonts w:eastAsia="Times New Roman" w:cs="Arial"/>
          <w:szCs w:val="24"/>
        </w:rPr>
        <w:t xml:space="preserve">is </w:t>
      </w:r>
      <w:r>
        <w:rPr>
          <w:rFonts w:eastAsia="Times New Roman" w:cs="Arial"/>
          <w:szCs w:val="24"/>
        </w:rPr>
        <w:t xml:space="preserve">important that </w:t>
      </w:r>
      <w:r w:rsidR="00B332B6">
        <w:rPr>
          <w:rFonts w:eastAsia="Times New Roman" w:cs="Arial"/>
          <w:szCs w:val="24"/>
        </w:rPr>
        <w:t xml:space="preserve">researchers are </w:t>
      </w:r>
      <w:r>
        <w:rPr>
          <w:rFonts w:eastAsia="Times New Roman" w:cs="Arial"/>
          <w:szCs w:val="24"/>
        </w:rPr>
        <w:t>encouraged</w:t>
      </w:r>
      <w:r w:rsidR="00B332B6">
        <w:rPr>
          <w:rFonts w:eastAsia="Times New Roman" w:cs="Arial"/>
          <w:szCs w:val="24"/>
        </w:rPr>
        <w:t xml:space="preserve"> </w:t>
      </w:r>
      <w:r>
        <w:rPr>
          <w:rFonts w:eastAsia="Times New Roman" w:cs="Arial"/>
          <w:szCs w:val="24"/>
        </w:rPr>
        <w:t xml:space="preserve">to revisit ethics when making a change, but </w:t>
      </w:r>
      <w:r w:rsidR="00B332B6">
        <w:rPr>
          <w:rFonts w:eastAsia="Times New Roman" w:cs="Arial"/>
          <w:szCs w:val="24"/>
        </w:rPr>
        <w:t xml:space="preserve">not discouraged from innovating. </w:t>
      </w:r>
    </w:p>
    <w:p w:rsidR="00B97BAF" w:rsidRPr="008763E5" w:rsidRDefault="00B332B6" w:rsidP="00B97BAF">
      <w:pPr>
        <w:spacing w:after="0" w:line="240" w:lineRule="auto"/>
        <w:rPr>
          <w:rFonts w:eastAsia="Times New Roman" w:cs="Arial"/>
          <w:i/>
          <w:szCs w:val="24"/>
        </w:rPr>
      </w:pPr>
      <w:r>
        <w:rPr>
          <w:rFonts w:eastAsia="Times New Roman" w:cs="Arial"/>
          <w:i/>
          <w:szCs w:val="24"/>
        </w:rPr>
        <w:t>Action</w:t>
      </w:r>
    </w:p>
    <w:p w:rsidR="00B97BAF" w:rsidRPr="008763E5" w:rsidRDefault="00B97BAF" w:rsidP="00B97BAF">
      <w:pPr>
        <w:spacing w:after="0" w:line="240" w:lineRule="auto"/>
        <w:rPr>
          <w:rFonts w:eastAsia="Times New Roman" w:cs="Arial"/>
          <w:i/>
          <w:szCs w:val="24"/>
        </w:rPr>
      </w:pPr>
    </w:p>
    <w:p w:rsidR="00B97BAF" w:rsidRPr="008763E5" w:rsidRDefault="00B97BAF" w:rsidP="00B97BAF">
      <w:pPr>
        <w:pStyle w:val="ListParagraph"/>
        <w:numPr>
          <w:ilvl w:val="0"/>
          <w:numId w:val="3"/>
        </w:numPr>
        <w:spacing w:after="120" w:line="240" w:lineRule="auto"/>
        <w:ind w:left="714" w:hanging="357"/>
        <w:contextualSpacing w:val="0"/>
        <w:rPr>
          <w:rFonts w:eastAsia="Times New Roman" w:cs="Arial"/>
          <w:szCs w:val="24"/>
        </w:rPr>
      </w:pPr>
      <w:r w:rsidRPr="008763E5">
        <w:rPr>
          <w:rFonts w:eastAsia="Times New Roman" w:cs="Arial"/>
          <w:szCs w:val="24"/>
        </w:rPr>
        <w:t xml:space="preserve">Secretariat to </w:t>
      </w:r>
      <w:r w:rsidR="008763E5" w:rsidRPr="008763E5">
        <w:rPr>
          <w:rFonts w:eastAsia="Times New Roman" w:cs="Arial"/>
          <w:szCs w:val="24"/>
        </w:rPr>
        <w:t>address the peer reviewers</w:t>
      </w:r>
      <w:r w:rsidR="008763E5">
        <w:rPr>
          <w:rFonts w:eastAsia="Times New Roman" w:cs="Arial"/>
          <w:szCs w:val="24"/>
        </w:rPr>
        <w:t>’</w:t>
      </w:r>
      <w:r w:rsidR="008763E5" w:rsidRPr="008763E5">
        <w:rPr>
          <w:rFonts w:eastAsia="Times New Roman" w:cs="Arial"/>
          <w:szCs w:val="24"/>
        </w:rPr>
        <w:t xml:space="preserve"> feedback as the work progresse</w:t>
      </w:r>
      <w:r w:rsidR="008763E5">
        <w:rPr>
          <w:rFonts w:eastAsia="Times New Roman" w:cs="Arial"/>
          <w:szCs w:val="24"/>
        </w:rPr>
        <w:t>s</w:t>
      </w:r>
      <w:r w:rsidRPr="008763E5">
        <w:rPr>
          <w:rFonts w:eastAsia="Times New Roman" w:cs="Arial"/>
          <w:szCs w:val="24"/>
        </w:rPr>
        <w:t>.</w:t>
      </w:r>
    </w:p>
    <w:p w:rsidR="007E4FDA" w:rsidRPr="00B2728C" w:rsidRDefault="007E4FDA" w:rsidP="007E4FDA">
      <w:pPr>
        <w:spacing w:before="240" w:after="240" w:line="240" w:lineRule="auto"/>
        <w:rPr>
          <w:rFonts w:eastAsia="Times New Roman" w:cs="Arial"/>
          <w:b/>
          <w:szCs w:val="24"/>
        </w:rPr>
      </w:pPr>
      <w:r w:rsidRPr="00B2728C">
        <w:rPr>
          <w:rFonts w:eastAsia="Times New Roman" w:cs="Arial"/>
          <w:b/>
          <w:szCs w:val="24"/>
        </w:rPr>
        <w:t>Guidelines review (</w:t>
      </w:r>
      <w:r w:rsidR="00B2728C" w:rsidRPr="00B2728C">
        <w:rPr>
          <w:rFonts w:eastAsia="Times New Roman" w:cs="Arial"/>
          <w:b/>
          <w:szCs w:val="24"/>
        </w:rPr>
        <w:t>Chapters 1, 3 and 4</w:t>
      </w:r>
      <w:r w:rsidRPr="00B2728C">
        <w:rPr>
          <w:rFonts w:eastAsia="Times New Roman" w:cs="Arial"/>
          <w:b/>
          <w:szCs w:val="24"/>
        </w:rPr>
        <w:t>)</w:t>
      </w:r>
    </w:p>
    <w:p w:rsidR="007650B8" w:rsidRDefault="007650B8" w:rsidP="001A0B6D">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provided feedback on the revised Chapter 1: Ethical values, Chapter 3: Research conduct and Chapter 4: Communicating research results.  </w:t>
      </w:r>
    </w:p>
    <w:p w:rsidR="007650B8" w:rsidRDefault="007650B8" w:rsidP="001A0B6D">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discussed other values that were important including privacy, trust, consent, confidentiality and transparency. Members agreed to continue with the eight values (tika, manaakitanga, whakapapa, mana, beneficence, non-malificence, autonomy and justice) but explore how the other values can be captured. </w:t>
      </w:r>
      <w:r w:rsidR="00966278">
        <w:rPr>
          <w:rFonts w:eastAsia="Times New Roman" w:cs="Arial"/>
          <w:szCs w:val="24"/>
        </w:rPr>
        <w:t xml:space="preserve">One suggestion is to talk about the other values in terms of application of the core values. </w:t>
      </w:r>
      <w:r>
        <w:rPr>
          <w:rFonts w:eastAsia="Times New Roman" w:cs="Arial"/>
          <w:szCs w:val="24"/>
        </w:rPr>
        <w:t xml:space="preserve">For example, </w:t>
      </w:r>
      <w:r w:rsidR="00B332B6">
        <w:rPr>
          <w:rFonts w:eastAsia="Times New Roman" w:cs="Arial"/>
          <w:szCs w:val="24"/>
        </w:rPr>
        <w:t xml:space="preserve">being transparent through </w:t>
      </w:r>
      <w:r w:rsidR="00966278">
        <w:rPr>
          <w:rFonts w:eastAsia="Times New Roman" w:cs="Arial"/>
          <w:szCs w:val="24"/>
        </w:rPr>
        <w:t>full</w:t>
      </w:r>
      <w:r w:rsidR="00B332B6">
        <w:rPr>
          <w:rFonts w:eastAsia="Times New Roman" w:cs="Arial"/>
          <w:szCs w:val="24"/>
        </w:rPr>
        <w:t>y</w:t>
      </w:r>
      <w:r w:rsidR="00966278">
        <w:rPr>
          <w:rFonts w:eastAsia="Times New Roman" w:cs="Arial"/>
          <w:szCs w:val="24"/>
        </w:rPr>
        <w:t xml:space="preserve"> disclos</w:t>
      </w:r>
      <w:r w:rsidR="00B332B6">
        <w:rPr>
          <w:rFonts w:eastAsia="Times New Roman" w:cs="Arial"/>
          <w:szCs w:val="24"/>
        </w:rPr>
        <w:t>ing</w:t>
      </w:r>
      <w:r w:rsidR="00966278">
        <w:rPr>
          <w:rFonts w:eastAsia="Times New Roman" w:cs="Arial"/>
          <w:szCs w:val="24"/>
        </w:rPr>
        <w:t xml:space="preserve"> risks and publi</w:t>
      </w:r>
      <w:r w:rsidR="00B332B6">
        <w:rPr>
          <w:rFonts w:eastAsia="Times New Roman" w:cs="Arial"/>
          <w:szCs w:val="24"/>
        </w:rPr>
        <w:t>shing a</w:t>
      </w:r>
      <w:r w:rsidR="008F2694">
        <w:rPr>
          <w:rFonts w:eastAsia="Times New Roman" w:cs="Arial"/>
          <w:szCs w:val="24"/>
        </w:rPr>
        <w:t xml:space="preserve">ll </w:t>
      </w:r>
      <w:r w:rsidR="00966278">
        <w:rPr>
          <w:rFonts w:eastAsia="Times New Roman" w:cs="Arial"/>
          <w:szCs w:val="24"/>
        </w:rPr>
        <w:t xml:space="preserve">results </w:t>
      </w:r>
      <w:r>
        <w:rPr>
          <w:rFonts w:eastAsia="Times New Roman" w:cs="Arial"/>
          <w:szCs w:val="24"/>
        </w:rPr>
        <w:t>contribute</w:t>
      </w:r>
      <w:r w:rsidR="00966278">
        <w:rPr>
          <w:rFonts w:eastAsia="Times New Roman" w:cs="Arial"/>
          <w:szCs w:val="24"/>
        </w:rPr>
        <w:t>s</w:t>
      </w:r>
      <w:r>
        <w:rPr>
          <w:rFonts w:eastAsia="Times New Roman" w:cs="Arial"/>
          <w:szCs w:val="24"/>
        </w:rPr>
        <w:t xml:space="preserve"> to </w:t>
      </w:r>
      <w:r w:rsidR="00966278">
        <w:rPr>
          <w:rFonts w:eastAsia="Times New Roman" w:cs="Arial"/>
          <w:szCs w:val="24"/>
        </w:rPr>
        <w:t xml:space="preserve">non-maleficence (minimise harm) </w:t>
      </w:r>
      <w:r>
        <w:rPr>
          <w:rFonts w:eastAsia="Times New Roman" w:cs="Arial"/>
          <w:szCs w:val="24"/>
        </w:rPr>
        <w:t xml:space="preserve">and </w:t>
      </w:r>
      <w:r w:rsidR="00966278">
        <w:rPr>
          <w:rFonts w:eastAsia="Times New Roman" w:cs="Arial"/>
          <w:szCs w:val="24"/>
        </w:rPr>
        <w:t>beneficence (</w:t>
      </w:r>
      <w:r w:rsidR="008F2694">
        <w:rPr>
          <w:rFonts w:eastAsia="Times New Roman" w:cs="Arial"/>
          <w:szCs w:val="24"/>
        </w:rPr>
        <w:t>increase benefit</w:t>
      </w:r>
      <w:r w:rsidR="00966278">
        <w:rPr>
          <w:rFonts w:eastAsia="Times New Roman" w:cs="Arial"/>
          <w:szCs w:val="24"/>
        </w:rPr>
        <w:t>)</w:t>
      </w:r>
      <w:r>
        <w:rPr>
          <w:rFonts w:eastAsia="Times New Roman" w:cs="Arial"/>
          <w:szCs w:val="24"/>
        </w:rPr>
        <w:t xml:space="preserve">. </w:t>
      </w:r>
    </w:p>
    <w:p w:rsidR="004F24E4" w:rsidRDefault="004F24E4" w:rsidP="001A0B6D">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w:t>
      </w:r>
      <w:r w:rsidR="00B633DF">
        <w:rPr>
          <w:rFonts w:eastAsia="Times New Roman" w:cs="Arial"/>
          <w:szCs w:val="24"/>
        </w:rPr>
        <w:t xml:space="preserve">discussed </w:t>
      </w:r>
      <w:r>
        <w:rPr>
          <w:rFonts w:eastAsia="Times New Roman" w:cs="Arial"/>
          <w:szCs w:val="24"/>
        </w:rPr>
        <w:t xml:space="preserve">transparency and the need to weave this concept throughout the guidelines. Transparency </w:t>
      </w:r>
      <w:r w:rsidR="0065550B">
        <w:rPr>
          <w:rFonts w:eastAsia="Times New Roman" w:cs="Arial"/>
          <w:szCs w:val="24"/>
        </w:rPr>
        <w:t>is</w:t>
      </w:r>
      <w:r>
        <w:rPr>
          <w:rFonts w:eastAsia="Times New Roman" w:cs="Arial"/>
          <w:szCs w:val="24"/>
        </w:rPr>
        <w:t xml:space="preserve"> particularly important </w:t>
      </w:r>
      <w:r w:rsidR="0065550B">
        <w:rPr>
          <w:rFonts w:eastAsia="Times New Roman" w:cs="Arial"/>
          <w:szCs w:val="24"/>
        </w:rPr>
        <w:t>for</w:t>
      </w:r>
      <w:r>
        <w:rPr>
          <w:rFonts w:eastAsia="Times New Roman" w:cs="Arial"/>
          <w:szCs w:val="24"/>
        </w:rPr>
        <w:t xml:space="preserve"> research where </w:t>
      </w:r>
      <w:r w:rsidR="0065550B">
        <w:rPr>
          <w:rFonts w:eastAsia="Times New Roman" w:cs="Arial"/>
          <w:szCs w:val="24"/>
        </w:rPr>
        <w:t>it is not possible to seek informed consent. Members a</w:t>
      </w:r>
      <w:r>
        <w:rPr>
          <w:rFonts w:eastAsia="Times New Roman" w:cs="Arial"/>
          <w:szCs w:val="24"/>
        </w:rPr>
        <w:t xml:space="preserve">greed </w:t>
      </w:r>
      <w:r w:rsidR="00B633DF">
        <w:rPr>
          <w:rFonts w:eastAsia="Times New Roman" w:cs="Arial"/>
          <w:szCs w:val="24"/>
        </w:rPr>
        <w:t xml:space="preserve">there needed to be transparency </w:t>
      </w:r>
      <w:r w:rsidR="0065550B">
        <w:rPr>
          <w:rFonts w:eastAsia="Times New Roman" w:cs="Arial"/>
          <w:szCs w:val="24"/>
        </w:rPr>
        <w:t>across</w:t>
      </w:r>
      <w:r>
        <w:rPr>
          <w:rFonts w:eastAsia="Times New Roman" w:cs="Arial"/>
          <w:szCs w:val="24"/>
        </w:rPr>
        <w:t xml:space="preserve"> the entire research process. Members suggested transp</w:t>
      </w:r>
      <w:r w:rsidR="0065550B">
        <w:rPr>
          <w:rFonts w:eastAsia="Times New Roman" w:cs="Arial"/>
          <w:szCs w:val="24"/>
        </w:rPr>
        <w:t>arency should be introduced in C</w:t>
      </w:r>
      <w:r>
        <w:rPr>
          <w:rFonts w:eastAsia="Times New Roman" w:cs="Arial"/>
          <w:szCs w:val="24"/>
        </w:rPr>
        <w:t xml:space="preserve">hapter </w:t>
      </w:r>
      <w:r w:rsidR="0065550B">
        <w:rPr>
          <w:rFonts w:eastAsia="Times New Roman" w:cs="Arial"/>
          <w:szCs w:val="24"/>
        </w:rPr>
        <w:t>1</w:t>
      </w:r>
      <w:r>
        <w:rPr>
          <w:rFonts w:eastAsia="Times New Roman" w:cs="Arial"/>
          <w:szCs w:val="24"/>
        </w:rPr>
        <w:t xml:space="preserve"> and referred back to in the ethical standards.</w:t>
      </w:r>
    </w:p>
    <w:p w:rsidR="008F2694" w:rsidRDefault="008F2694" w:rsidP="001A0B6D">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Other feedback included:</w:t>
      </w:r>
    </w:p>
    <w:p w:rsidR="008F2694" w:rsidRDefault="008F2694" w:rsidP="008F2694">
      <w:pPr>
        <w:numPr>
          <w:ilvl w:val="0"/>
          <w:numId w:val="13"/>
        </w:numPr>
        <w:spacing w:after="120" w:line="240" w:lineRule="auto"/>
        <w:rPr>
          <w:rFonts w:eastAsia="Times New Roman" w:cs="Arial"/>
          <w:szCs w:val="24"/>
        </w:rPr>
      </w:pPr>
      <w:r>
        <w:rPr>
          <w:rFonts w:eastAsia="Times New Roman" w:cs="Arial"/>
          <w:szCs w:val="24"/>
        </w:rPr>
        <w:t>providing definitions for terms such as ‘mana whenua’ or including a link to the Māori dictionary (</w:t>
      </w:r>
      <w:r w:rsidRPr="008F2694">
        <w:rPr>
          <w:rFonts w:eastAsia="Times New Roman" w:cs="Arial"/>
          <w:szCs w:val="24"/>
        </w:rPr>
        <w:t>http://maoridictionary.co.nz/</w:t>
      </w:r>
      <w:r>
        <w:rPr>
          <w:rFonts w:eastAsia="Times New Roman" w:cs="Arial"/>
          <w:szCs w:val="24"/>
        </w:rPr>
        <w:t>)</w:t>
      </w:r>
    </w:p>
    <w:p w:rsidR="00B4690E" w:rsidRDefault="00B4690E" w:rsidP="00B4690E">
      <w:pPr>
        <w:numPr>
          <w:ilvl w:val="0"/>
          <w:numId w:val="13"/>
        </w:numPr>
        <w:spacing w:after="120" w:line="240" w:lineRule="auto"/>
        <w:rPr>
          <w:rFonts w:eastAsia="Times New Roman" w:cs="Arial"/>
          <w:szCs w:val="24"/>
        </w:rPr>
      </w:pPr>
      <w:r>
        <w:rPr>
          <w:rFonts w:eastAsia="Times New Roman" w:cs="Arial"/>
          <w:szCs w:val="24"/>
        </w:rPr>
        <w:t>ensuring that the section on informed consent is consistent with the Health and Disability Commissioner Code of Rights</w:t>
      </w:r>
      <w:r w:rsidR="0065550B">
        <w:rPr>
          <w:rFonts w:eastAsia="Times New Roman" w:cs="Arial"/>
          <w:szCs w:val="24"/>
        </w:rPr>
        <w:t xml:space="preserve"> and any changes resulting from the current consultation on research involving adult participants who are unable to provide informed consent</w:t>
      </w:r>
    </w:p>
    <w:p w:rsidR="008F2694" w:rsidRDefault="008F2694" w:rsidP="008F2694">
      <w:pPr>
        <w:numPr>
          <w:ilvl w:val="0"/>
          <w:numId w:val="13"/>
        </w:numPr>
        <w:spacing w:after="120" w:line="240" w:lineRule="auto"/>
        <w:ind w:left="1077" w:hanging="357"/>
        <w:rPr>
          <w:rFonts w:eastAsia="Times New Roman" w:cs="Arial"/>
          <w:szCs w:val="24"/>
        </w:rPr>
      </w:pPr>
      <w:r>
        <w:rPr>
          <w:rFonts w:eastAsia="Times New Roman" w:cs="Arial"/>
          <w:szCs w:val="24"/>
        </w:rPr>
        <w:t>amending standards relating to research with people who are not competent to decide to participate (under informed consent section) so that they are consistent with relevant standards in the research population section</w:t>
      </w:r>
    </w:p>
    <w:p w:rsidR="008F2694" w:rsidRDefault="008F2694" w:rsidP="008F2694">
      <w:pPr>
        <w:numPr>
          <w:ilvl w:val="0"/>
          <w:numId w:val="13"/>
        </w:numPr>
        <w:spacing w:after="120" w:line="240" w:lineRule="auto"/>
        <w:ind w:left="1077" w:hanging="357"/>
        <w:rPr>
          <w:rFonts w:eastAsia="Times New Roman" w:cs="Arial"/>
          <w:szCs w:val="24"/>
        </w:rPr>
      </w:pPr>
      <w:r>
        <w:rPr>
          <w:rFonts w:eastAsia="Times New Roman" w:cs="Arial"/>
          <w:szCs w:val="24"/>
        </w:rPr>
        <w:t>making it clear that an individual who is supporting a person with ongoing diminished competence to make a decision should be suitably positioned to avoid any conflicts of interest</w:t>
      </w:r>
    </w:p>
    <w:p w:rsidR="008F2694" w:rsidRDefault="008F2694" w:rsidP="008F2694">
      <w:pPr>
        <w:numPr>
          <w:ilvl w:val="0"/>
          <w:numId w:val="13"/>
        </w:numPr>
        <w:spacing w:after="120" w:line="240" w:lineRule="auto"/>
        <w:ind w:left="1077" w:hanging="357"/>
        <w:rPr>
          <w:rFonts w:eastAsia="Times New Roman" w:cs="Arial"/>
          <w:szCs w:val="24"/>
        </w:rPr>
      </w:pPr>
      <w:r>
        <w:rPr>
          <w:rFonts w:eastAsia="Times New Roman" w:cs="Arial"/>
          <w:szCs w:val="24"/>
        </w:rPr>
        <w:t>separate the discussion on collective consent from community-based research where individual consent to participate is impracticable</w:t>
      </w:r>
      <w:r w:rsidR="004F24E4">
        <w:rPr>
          <w:rFonts w:eastAsia="Times New Roman" w:cs="Arial"/>
          <w:szCs w:val="24"/>
        </w:rPr>
        <w:t xml:space="preserve"> (this second discussion will need to be expanded </w:t>
      </w:r>
      <w:r w:rsidR="0065550B">
        <w:rPr>
          <w:rFonts w:eastAsia="Times New Roman" w:cs="Arial"/>
          <w:szCs w:val="24"/>
        </w:rPr>
        <w:t>to increase clarity</w:t>
      </w:r>
      <w:r w:rsidR="004F24E4">
        <w:rPr>
          <w:rFonts w:eastAsia="Times New Roman" w:cs="Arial"/>
          <w:szCs w:val="24"/>
        </w:rPr>
        <w:t>)</w:t>
      </w:r>
    </w:p>
    <w:p w:rsidR="00B332B6" w:rsidRDefault="008F2694" w:rsidP="008F2694">
      <w:pPr>
        <w:numPr>
          <w:ilvl w:val="0"/>
          <w:numId w:val="13"/>
        </w:numPr>
        <w:spacing w:after="120" w:line="240" w:lineRule="auto"/>
        <w:ind w:left="1077" w:hanging="357"/>
        <w:rPr>
          <w:rFonts w:eastAsia="Times New Roman" w:cs="Arial"/>
          <w:szCs w:val="24"/>
        </w:rPr>
      </w:pPr>
      <w:r>
        <w:rPr>
          <w:rFonts w:eastAsia="Times New Roman" w:cs="Arial"/>
          <w:szCs w:val="24"/>
        </w:rPr>
        <w:t xml:space="preserve">amend standards in </w:t>
      </w:r>
      <w:r w:rsidR="00B332B6">
        <w:rPr>
          <w:rFonts w:eastAsia="Times New Roman" w:cs="Arial"/>
          <w:szCs w:val="24"/>
        </w:rPr>
        <w:t xml:space="preserve">the </w:t>
      </w:r>
      <w:r>
        <w:rPr>
          <w:rFonts w:eastAsia="Times New Roman" w:cs="Arial"/>
          <w:szCs w:val="24"/>
        </w:rPr>
        <w:t xml:space="preserve">communicating research results section to recognise that sometimes research results will be released in a form that could allow identification of </w:t>
      </w:r>
      <w:r w:rsidR="00B332B6">
        <w:rPr>
          <w:rFonts w:eastAsia="Times New Roman" w:cs="Arial"/>
          <w:szCs w:val="24"/>
        </w:rPr>
        <w:t>individual participants</w:t>
      </w:r>
    </w:p>
    <w:p w:rsidR="00E12371" w:rsidRPr="007650B8" w:rsidRDefault="00B332B6" w:rsidP="008F2694">
      <w:pPr>
        <w:numPr>
          <w:ilvl w:val="0"/>
          <w:numId w:val="13"/>
        </w:numPr>
        <w:spacing w:after="120" w:line="240" w:lineRule="auto"/>
        <w:ind w:left="1077" w:hanging="357"/>
        <w:rPr>
          <w:rFonts w:eastAsia="Times New Roman" w:cs="Arial"/>
          <w:szCs w:val="24"/>
        </w:rPr>
      </w:pPr>
      <w:r>
        <w:rPr>
          <w:rFonts w:eastAsia="Times New Roman" w:cs="Arial"/>
          <w:szCs w:val="24"/>
        </w:rPr>
        <w:t xml:space="preserve">add a standard about </w:t>
      </w:r>
      <w:r w:rsidR="0065550B">
        <w:rPr>
          <w:rFonts w:eastAsia="Times New Roman" w:cs="Arial"/>
          <w:szCs w:val="24"/>
        </w:rPr>
        <w:t>participants having special access to research re</w:t>
      </w:r>
      <w:r>
        <w:rPr>
          <w:rFonts w:eastAsia="Times New Roman" w:cs="Arial"/>
          <w:szCs w:val="24"/>
        </w:rPr>
        <w:t xml:space="preserve">sults </w:t>
      </w:r>
      <w:r w:rsidR="0065550B">
        <w:rPr>
          <w:rFonts w:eastAsia="Times New Roman" w:cs="Arial"/>
          <w:szCs w:val="24"/>
        </w:rPr>
        <w:t xml:space="preserve">and communicating them in </w:t>
      </w:r>
      <w:r w:rsidR="008F2694">
        <w:rPr>
          <w:rFonts w:eastAsia="Times New Roman" w:cs="Arial"/>
          <w:szCs w:val="24"/>
        </w:rPr>
        <w:t xml:space="preserve">an accessible way. </w:t>
      </w:r>
    </w:p>
    <w:p w:rsidR="008B0D3A" w:rsidRPr="005E71EA" w:rsidRDefault="008B0D3A" w:rsidP="008B0D3A">
      <w:pPr>
        <w:spacing w:after="0" w:line="240" w:lineRule="auto"/>
        <w:rPr>
          <w:rFonts w:eastAsia="Times New Roman" w:cs="Arial"/>
          <w:i/>
          <w:szCs w:val="24"/>
        </w:rPr>
      </w:pPr>
      <w:r w:rsidRPr="005E71EA">
        <w:rPr>
          <w:rFonts w:eastAsia="Times New Roman" w:cs="Arial"/>
          <w:i/>
          <w:szCs w:val="24"/>
        </w:rPr>
        <w:t>Actions</w:t>
      </w:r>
    </w:p>
    <w:p w:rsidR="008B0D3A" w:rsidRPr="005E71EA" w:rsidRDefault="008B0D3A" w:rsidP="008B0D3A">
      <w:pPr>
        <w:spacing w:after="0" w:line="240" w:lineRule="auto"/>
        <w:rPr>
          <w:rFonts w:eastAsia="Times New Roman" w:cs="Arial"/>
          <w:i/>
          <w:szCs w:val="24"/>
        </w:rPr>
      </w:pPr>
    </w:p>
    <w:p w:rsidR="008B0D3A" w:rsidRDefault="008B0D3A" w:rsidP="008B0D3A">
      <w:pPr>
        <w:pStyle w:val="ListParagraph"/>
        <w:numPr>
          <w:ilvl w:val="0"/>
          <w:numId w:val="3"/>
        </w:numPr>
        <w:spacing w:after="120" w:line="240" w:lineRule="auto"/>
        <w:ind w:left="714" w:hanging="357"/>
        <w:contextualSpacing w:val="0"/>
        <w:rPr>
          <w:rFonts w:eastAsia="Times New Roman" w:cs="Arial"/>
          <w:szCs w:val="24"/>
        </w:rPr>
      </w:pPr>
      <w:r w:rsidRPr="005E71EA">
        <w:rPr>
          <w:rFonts w:eastAsia="Times New Roman" w:cs="Arial"/>
          <w:szCs w:val="24"/>
        </w:rPr>
        <w:t xml:space="preserve">Secretariat to </w:t>
      </w:r>
      <w:r w:rsidR="005E71EA">
        <w:rPr>
          <w:rFonts w:eastAsia="Times New Roman" w:cs="Arial"/>
          <w:szCs w:val="24"/>
        </w:rPr>
        <w:t xml:space="preserve">make changes </w:t>
      </w:r>
      <w:r w:rsidR="0065550B">
        <w:rPr>
          <w:rFonts w:eastAsia="Times New Roman" w:cs="Arial"/>
          <w:szCs w:val="24"/>
        </w:rPr>
        <w:t xml:space="preserve">to chapters </w:t>
      </w:r>
      <w:r w:rsidR="005E71EA">
        <w:rPr>
          <w:rFonts w:eastAsia="Times New Roman" w:cs="Arial"/>
          <w:szCs w:val="24"/>
        </w:rPr>
        <w:t>as requested and put updated version on NEAC’s Quickr site</w:t>
      </w:r>
      <w:r w:rsidR="00FB577B" w:rsidRPr="005E71EA">
        <w:rPr>
          <w:rFonts w:eastAsia="Times New Roman" w:cs="Arial"/>
          <w:szCs w:val="24"/>
        </w:rPr>
        <w:t xml:space="preserve">. </w:t>
      </w:r>
    </w:p>
    <w:p w:rsidR="00A47624" w:rsidRPr="005E71EA" w:rsidRDefault="00A47624" w:rsidP="008B0D3A">
      <w:pPr>
        <w:pStyle w:val="ListParagraph"/>
        <w:numPr>
          <w:ilvl w:val="0"/>
          <w:numId w:val="3"/>
        </w:numPr>
        <w:spacing w:after="120" w:line="240" w:lineRule="auto"/>
        <w:ind w:left="714" w:hanging="357"/>
        <w:contextualSpacing w:val="0"/>
        <w:rPr>
          <w:rFonts w:eastAsia="Times New Roman" w:cs="Arial"/>
          <w:szCs w:val="24"/>
        </w:rPr>
      </w:pPr>
      <w:r>
        <w:rPr>
          <w:rFonts w:eastAsia="Times New Roman" w:cs="Arial"/>
          <w:szCs w:val="24"/>
        </w:rPr>
        <w:t xml:space="preserve">Secretariat to provide updated version of introduction and Chapters 1-4 to HDEC Chairs for their feedback once peer reviewers and members’ feedback has been addressed. </w:t>
      </w:r>
    </w:p>
    <w:p w:rsidR="00833AB1" w:rsidRPr="0092103C" w:rsidRDefault="00833AB1" w:rsidP="00833AB1">
      <w:pPr>
        <w:spacing w:before="240" w:after="240" w:line="240" w:lineRule="auto"/>
        <w:rPr>
          <w:rFonts w:eastAsia="Times New Roman" w:cs="Arial"/>
          <w:b/>
          <w:szCs w:val="24"/>
        </w:rPr>
      </w:pPr>
      <w:r w:rsidRPr="0092103C">
        <w:rPr>
          <w:rFonts w:eastAsia="Times New Roman" w:cs="Arial"/>
          <w:b/>
          <w:szCs w:val="24"/>
        </w:rPr>
        <w:t>Guidelines review (Chapter 2</w:t>
      </w:r>
      <w:r w:rsidR="0092103C" w:rsidRPr="0092103C">
        <w:rPr>
          <w:rFonts w:eastAsia="Times New Roman" w:cs="Arial"/>
          <w:b/>
          <w:szCs w:val="24"/>
        </w:rPr>
        <w:t xml:space="preserve"> – risk and ethical review</w:t>
      </w:r>
      <w:r w:rsidRPr="0092103C">
        <w:rPr>
          <w:rFonts w:eastAsia="Times New Roman" w:cs="Arial"/>
          <w:b/>
          <w:szCs w:val="24"/>
        </w:rPr>
        <w:t>)</w:t>
      </w:r>
    </w:p>
    <w:p w:rsidR="000E0453" w:rsidRDefault="007E4FDA" w:rsidP="001A0B6D">
      <w:pPr>
        <w:numPr>
          <w:ilvl w:val="0"/>
          <w:numId w:val="1"/>
        </w:numPr>
        <w:tabs>
          <w:tab w:val="num" w:pos="720"/>
        </w:tabs>
        <w:spacing w:before="240" w:after="240" w:line="240" w:lineRule="auto"/>
        <w:ind w:left="720" w:hanging="720"/>
        <w:rPr>
          <w:rFonts w:eastAsia="Times New Roman" w:cs="Arial"/>
          <w:szCs w:val="24"/>
        </w:rPr>
      </w:pPr>
      <w:r w:rsidRPr="005E71EA">
        <w:rPr>
          <w:rFonts w:eastAsia="Times New Roman" w:cs="Arial"/>
          <w:szCs w:val="24"/>
        </w:rPr>
        <w:t xml:space="preserve">Members discussed </w:t>
      </w:r>
      <w:r w:rsidR="000E0453">
        <w:rPr>
          <w:rFonts w:eastAsia="Times New Roman" w:cs="Arial"/>
          <w:szCs w:val="24"/>
        </w:rPr>
        <w:t xml:space="preserve">a proposed new section on risk and ethical review. Members noted that while procedural matters are determined by ethics committees, NEAC’s research guidelines could provide guidance on what level of ethical consideration is recommended for </w:t>
      </w:r>
      <w:r w:rsidR="004F24E4">
        <w:rPr>
          <w:rFonts w:eastAsia="Times New Roman" w:cs="Arial"/>
          <w:szCs w:val="24"/>
        </w:rPr>
        <w:t xml:space="preserve">research with </w:t>
      </w:r>
      <w:r w:rsidR="0065550B">
        <w:rPr>
          <w:rFonts w:eastAsia="Times New Roman" w:cs="Arial"/>
          <w:szCs w:val="24"/>
        </w:rPr>
        <w:t>particular characteristics</w:t>
      </w:r>
      <w:r w:rsidR="000E0453">
        <w:rPr>
          <w:rFonts w:eastAsia="Times New Roman" w:cs="Arial"/>
          <w:szCs w:val="24"/>
        </w:rPr>
        <w:t xml:space="preserve">. Members agreed that all research requires ethical consideration but the expected level of independence and competence of those undertaking the review function will vary. </w:t>
      </w:r>
    </w:p>
    <w:p w:rsidR="000E0453" w:rsidRPr="000E0453" w:rsidRDefault="000E0453" w:rsidP="000E0453">
      <w:pPr>
        <w:numPr>
          <w:ilvl w:val="0"/>
          <w:numId w:val="1"/>
        </w:numPr>
        <w:tabs>
          <w:tab w:val="num" w:pos="720"/>
        </w:tabs>
        <w:spacing w:before="240" w:after="240" w:line="240" w:lineRule="auto"/>
        <w:ind w:left="720" w:hanging="720"/>
        <w:rPr>
          <w:rFonts w:eastAsia="Times New Roman" w:cs="Arial"/>
          <w:szCs w:val="24"/>
        </w:rPr>
      </w:pPr>
      <w:r w:rsidRPr="000E0453">
        <w:rPr>
          <w:rFonts w:eastAsia="Times New Roman" w:cs="Arial"/>
          <w:szCs w:val="24"/>
        </w:rPr>
        <w:t xml:space="preserve">Members agreed that further work should be undertaken on this section. </w:t>
      </w:r>
      <w:r>
        <w:rPr>
          <w:rFonts w:eastAsia="Times New Roman" w:cs="Arial"/>
          <w:szCs w:val="24"/>
        </w:rPr>
        <w:t xml:space="preserve">Wayne Miles noted that a matrix approach had been discussed at the New Zealand Association of Clinical Research’s session in January 2107. A </w:t>
      </w:r>
      <w:r w:rsidRPr="000E0453">
        <w:rPr>
          <w:rFonts w:eastAsia="Times New Roman" w:cs="Arial"/>
          <w:szCs w:val="24"/>
        </w:rPr>
        <w:t xml:space="preserve">matrix </w:t>
      </w:r>
      <w:r>
        <w:rPr>
          <w:rFonts w:eastAsia="Times New Roman" w:cs="Arial"/>
          <w:szCs w:val="24"/>
        </w:rPr>
        <w:t xml:space="preserve">could </w:t>
      </w:r>
      <w:r w:rsidRPr="000E0453">
        <w:rPr>
          <w:rFonts w:eastAsia="Times New Roman" w:cs="Arial"/>
          <w:szCs w:val="24"/>
        </w:rPr>
        <w:t xml:space="preserve">show </w:t>
      </w:r>
      <w:r>
        <w:rPr>
          <w:rFonts w:eastAsia="Times New Roman" w:cs="Arial"/>
          <w:szCs w:val="24"/>
        </w:rPr>
        <w:t>the</w:t>
      </w:r>
      <w:r w:rsidRPr="000E0453">
        <w:rPr>
          <w:rFonts w:eastAsia="Times New Roman" w:cs="Arial"/>
          <w:szCs w:val="24"/>
        </w:rPr>
        <w:t xml:space="preserve"> level of independence and competence required for research</w:t>
      </w:r>
      <w:r w:rsidR="0065550B">
        <w:rPr>
          <w:rFonts w:eastAsia="Times New Roman" w:cs="Arial"/>
          <w:szCs w:val="24"/>
        </w:rPr>
        <w:t xml:space="preserve"> with particular characteristics</w:t>
      </w:r>
      <w:r>
        <w:rPr>
          <w:rFonts w:eastAsia="Times New Roman" w:cs="Arial"/>
          <w:szCs w:val="24"/>
        </w:rPr>
        <w:t>. Members suggested that the section discuss:</w:t>
      </w:r>
    </w:p>
    <w:p w:rsidR="000E0453" w:rsidRPr="000E0453" w:rsidRDefault="000E0453" w:rsidP="000E0453">
      <w:pPr>
        <w:numPr>
          <w:ilvl w:val="0"/>
          <w:numId w:val="7"/>
        </w:numPr>
        <w:spacing w:before="240" w:after="240" w:line="240" w:lineRule="auto"/>
        <w:ind w:left="1134" w:hanging="436"/>
        <w:rPr>
          <w:rFonts w:eastAsia="Times New Roman" w:cs="Arial"/>
          <w:szCs w:val="24"/>
        </w:rPr>
      </w:pPr>
      <w:r>
        <w:rPr>
          <w:rFonts w:eastAsia="Times New Roman" w:cs="Arial"/>
          <w:szCs w:val="24"/>
        </w:rPr>
        <w:t>benefits of ethical review</w:t>
      </w:r>
    </w:p>
    <w:p w:rsidR="000E0453" w:rsidRDefault="0090610B" w:rsidP="009C054F">
      <w:pPr>
        <w:numPr>
          <w:ilvl w:val="0"/>
          <w:numId w:val="7"/>
        </w:numPr>
        <w:spacing w:before="240" w:after="240" w:line="240" w:lineRule="auto"/>
        <w:ind w:left="1134" w:hanging="436"/>
        <w:rPr>
          <w:rFonts w:eastAsia="Times New Roman" w:cs="Arial"/>
          <w:szCs w:val="24"/>
        </w:rPr>
      </w:pPr>
      <w:r>
        <w:rPr>
          <w:rFonts w:eastAsia="Times New Roman" w:cs="Arial"/>
          <w:szCs w:val="24"/>
        </w:rPr>
        <w:t>features</w:t>
      </w:r>
      <w:r w:rsidR="000E0453">
        <w:rPr>
          <w:rFonts w:eastAsia="Times New Roman" w:cs="Arial"/>
          <w:szCs w:val="24"/>
        </w:rPr>
        <w:t xml:space="preserve"> of review rather than who should undertake the review</w:t>
      </w:r>
    </w:p>
    <w:p w:rsidR="004F24E4" w:rsidRDefault="0090610B" w:rsidP="009C054F">
      <w:pPr>
        <w:numPr>
          <w:ilvl w:val="0"/>
          <w:numId w:val="7"/>
        </w:numPr>
        <w:spacing w:before="240" w:after="240" w:line="240" w:lineRule="auto"/>
        <w:ind w:left="1134" w:hanging="436"/>
        <w:rPr>
          <w:rFonts w:eastAsia="Times New Roman" w:cs="Arial"/>
          <w:szCs w:val="24"/>
        </w:rPr>
      </w:pPr>
      <w:r>
        <w:rPr>
          <w:rFonts w:eastAsia="Times New Roman" w:cs="Arial"/>
          <w:szCs w:val="24"/>
        </w:rPr>
        <w:t>association between risk and other research characteristics and level of ethical consideration</w:t>
      </w:r>
    </w:p>
    <w:p w:rsidR="000E0453" w:rsidRDefault="000E0453" w:rsidP="009C054F">
      <w:pPr>
        <w:numPr>
          <w:ilvl w:val="0"/>
          <w:numId w:val="7"/>
        </w:numPr>
        <w:spacing w:before="240" w:after="240" w:line="240" w:lineRule="auto"/>
        <w:ind w:left="1134" w:hanging="436"/>
        <w:rPr>
          <w:rFonts w:eastAsia="Times New Roman" w:cs="Arial"/>
          <w:szCs w:val="24"/>
        </w:rPr>
      </w:pPr>
      <w:r>
        <w:rPr>
          <w:rFonts w:eastAsia="Times New Roman" w:cs="Arial"/>
          <w:szCs w:val="24"/>
        </w:rPr>
        <w:t>value of having an environment with systems and expectations around ethical review.</w:t>
      </w:r>
    </w:p>
    <w:p w:rsidR="000E0453" w:rsidRDefault="000E0453" w:rsidP="000E0453">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agreed that it would be helpful to provide guidance on how to weigh up risks and benefits. It is unclear whether this would fit best with the section on ethical review or elsewhere in the guidelines.  </w:t>
      </w:r>
    </w:p>
    <w:p w:rsidR="000E0453" w:rsidRDefault="000E0453" w:rsidP="000E0453">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suggested that the Secretariat refer back to NEAC’s work on cross-sectoral ethics arrangements. Guidance provided by New Zealand universities might also be helpful. Members suggested that NEAC seek feedback from a small group of stakeholders including institutional ethics committees and research offices as this work progresses. </w:t>
      </w:r>
    </w:p>
    <w:p w:rsidR="007E4FDA" w:rsidRPr="000E0453" w:rsidRDefault="007E4FDA" w:rsidP="006A1EE1">
      <w:pPr>
        <w:rPr>
          <w:rFonts w:eastAsia="Times New Roman" w:cs="Arial"/>
          <w:i/>
          <w:szCs w:val="24"/>
        </w:rPr>
      </w:pPr>
      <w:r w:rsidRPr="000E0453">
        <w:rPr>
          <w:rFonts w:eastAsia="Times New Roman" w:cs="Arial"/>
          <w:i/>
          <w:szCs w:val="24"/>
        </w:rPr>
        <w:t>Action</w:t>
      </w:r>
    </w:p>
    <w:p w:rsidR="007E4FDA" w:rsidRPr="000E0453" w:rsidRDefault="000E0453" w:rsidP="00511335">
      <w:pPr>
        <w:pStyle w:val="ListParagraph"/>
        <w:numPr>
          <w:ilvl w:val="0"/>
          <w:numId w:val="3"/>
        </w:numPr>
        <w:spacing w:after="120" w:line="240" w:lineRule="auto"/>
        <w:ind w:left="714" w:hanging="357"/>
        <w:contextualSpacing w:val="0"/>
        <w:rPr>
          <w:rFonts w:eastAsia="Times New Roman" w:cs="Arial"/>
          <w:szCs w:val="24"/>
        </w:rPr>
      </w:pPr>
      <w:r>
        <w:rPr>
          <w:rFonts w:eastAsia="Times New Roman" w:cs="Arial"/>
          <w:szCs w:val="24"/>
        </w:rPr>
        <w:t xml:space="preserve">Secretariat to work with Wayne Miles to draft up a section on ethical review. </w:t>
      </w:r>
    </w:p>
    <w:p w:rsidR="007E4FDA" w:rsidRPr="00B2728C" w:rsidRDefault="007E4FDA" w:rsidP="007E4FDA">
      <w:pPr>
        <w:spacing w:before="240" w:after="240" w:line="240" w:lineRule="auto"/>
        <w:rPr>
          <w:rFonts w:eastAsia="Times New Roman" w:cs="Arial"/>
          <w:b/>
          <w:szCs w:val="24"/>
        </w:rPr>
      </w:pPr>
      <w:r w:rsidRPr="00B2728C">
        <w:rPr>
          <w:rFonts w:eastAsia="Times New Roman" w:cs="Arial"/>
          <w:b/>
          <w:szCs w:val="24"/>
        </w:rPr>
        <w:t>HDEC Secretariat</w:t>
      </w:r>
    </w:p>
    <w:p w:rsidR="007E4FDA" w:rsidRPr="00B2728C" w:rsidRDefault="007E4FDA" w:rsidP="001A0B6D">
      <w:pPr>
        <w:numPr>
          <w:ilvl w:val="0"/>
          <w:numId w:val="1"/>
        </w:numPr>
        <w:tabs>
          <w:tab w:val="num" w:pos="720"/>
        </w:tabs>
        <w:spacing w:before="240" w:after="240" w:line="240" w:lineRule="auto"/>
        <w:ind w:left="720" w:hanging="720"/>
        <w:rPr>
          <w:rFonts w:eastAsia="Times New Roman" w:cs="Arial"/>
          <w:szCs w:val="24"/>
        </w:rPr>
      </w:pPr>
      <w:r w:rsidRPr="00B2728C">
        <w:rPr>
          <w:rFonts w:eastAsia="Times New Roman" w:cs="Arial"/>
          <w:szCs w:val="24"/>
        </w:rPr>
        <w:t xml:space="preserve">Philippa Bascand joined the meeting to give an update on the HDECs. </w:t>
      </w:r>
    </w:p>
    <w:p w:rsidR="00A47624" w:rsidRDefault="00A47624" w:rsidP="00A47624">
      <w:pPr>
        <w:numPr>
          <w:ilvl w:val="0"/>
          <w:numId w:val="7"/>
        </w:numPr>
        <w:spacing w:before="240" w:after="240" w:line="240" w:lineRule="auto"/>
        <w:ind w:left="1134" w:hanging="436"/>
        <w:rPr>
          <w:rFonts w:eastAsia="Times New Roman" w:cs="Arial"/>
          <w:szCs w:val="24"/>
        </w:rPr>
      </w:pPr>
      <w:r w:rsidRPr="004452B7">
        <w:rPr>
          <w:rFonts w:eastAsia="Times New Roman" w:cs="Arial"/>
          <w:szCs w:val="24"/>
        </w:rPr>
        <w:t xml:space="preserve">Two extra HDEC meetings were held in December and January to manage the application volume and meet time limits for making decisions on applications. Every meeting is at capacity with 12 applications plus amendments. In January 2017, HDECs reviewed 50 applications, about double the number of applications (26) in January 2016. </w:t>
      </w:r>
    </w:p>
    <w:p w:rsidR="00A47624" w:rsidRDefault="00A47624" w:rsidP="00CB0983">
      <w:pPr>
        <w:numPr>
          <w:ilvl w:val="0"/>
          <w:numId w:val="7"/>
        </w:numPr>
        <w:spacing w:before="240" w:after="240" w:line="240" w:lineRule="auto"/>
        <w:ind w:left="1134" w:hanging="436"/>
        <w:rPr>
          <w:rFonts w:eastAsia="Times New Roman" w:cs="Arial"/>
          <w:szCs w:val="24"/>
        </w:rPr>
      </w:pPr>
      <w:r>
        <w:rPr>
          <w:rFonts w:eastAsia="Times New Roman" w:cs="Arial"/>
          <w:szCs w:val="24"/>
        </w:rPr>
        <w:t xml:space="preserve">HDECs have noticed growing interest in dementia research and non-consensual research. </w:t>
      </w:r>
    </w:p>
    <w:p w:rsidR="004452B7" w:rsidRPr="00A47624" w:rsidRDefault="004452B7" w:rsidP="00CB0983">
      <w:pPr>
        <w:numPr>
          <w:ilvl w:val="0"/>
          <w:numId w:val="7"/>
        </w:numPr>
        <w:spacing w:before="240" w:after="240" w:line="240" w:lineRule="auto"/>
        <w:ind w:left="1134" w:hanging="436"/>
        <w:rPr>
          <w:rFonts w:eastAsia="Times New Roman" w:cs="Arial"/>
          <w:szCs w:val="24"/>
        </w:rPr>
      </w:pPr>
      <w:r w:rsidRPr="00A47624">
        <w:rPr>
          <w:rFonts w:eastAsia="Times New Roman" w:cs="Arial"/>
          <w:szCs w:val="24"/>
        </w:rPr>
        <w:t xml:space="preserve">Training for HDEC members continues to be a priority. Training was provided to ten HDEC members in February. Training on Te Mata Ira will be provided from March to May. GCP (Good Clinical Practice) training is scheduled for late June. </w:t>
      </w:r>
    </w:p>
    <w:p w:rsidR="00A47624" w:rsidRPr="004452B7" w:rsidRDefault="00A47624" w:rsidP="00A47624">
      <w:pPr>
        <w:numPr>
          <w:ilvl w:val="0"/>
          <w:numId w:val="7"/>
        </w:numPr>
        <w:spacing w:before="240" w:after="240" w:line="240" w:lineRule="auto"/>
        <w:ind w:left="1134" w:hanging="436"/>
        <w:rPr>
          <w:rFonts w:eastAsia="Times New Roman" w:cs="Arial"/>
          <w:szCs w:val="24"/>
        </w:rPr>
      </w:pPr>
      <w:r w:rsidRPr="004452B7">
        <w:rPr>
          <w:rFonts w:eastAsia="Times New Roman" w:cs="Arial"/>
          <w:szCs w:val="24"/>
        </w:rPr>
        <w:t xml:space="preserve">HDEC vacancies are </w:t>
      </w:r>
      <w:r>
        <w:rPr>
          <w:rFonts w:eastAsia="Times New Roman" w:cs="Arial"/>
          <w:szCs w:val="24"/>
        </w:rPr>
        <w:t xml:space="preserve">being </w:t>
      </w:r>
      <w:r w:rsidRPr="004452B7">
        <w:rPr>
          <w:rFonts w:eastAsia="Times New Roman" w:cs="Arial"/>
          <w:szCs w:val="24"/>
        </w:rPr>
        <w:t>advertised for Central and Northern B</w:t>
      </w:r>
      <w:r>
        <w:rPr>
          <w:rFonts w:eastAsia="Times New Roman" w:cs="Arial"/>
          <w:szCs w:val="24"/>
        </w:rPr>
        <w:t xml:space="preserve">. </w:t>
      </w:r>
    </w:p>
    <w:p w:rsidR="00A47624" w:rsidRPr="004452B7" w:rsidRDefault="00A47624" w:rsidP="00A47624">
      <w:pPr>
        <w:numPr>
          <w:ilvl w:val="0"/>
          <w:numId w:val="7"/>
        </w:numPr>
        <w:spacing w:before="240" w:after="240" w:line="240" w:lineRule="auto"/>
        <w:ind w:left="1134" w:hanging="436"/>
        <w:rPr>
          <w:rFonts w:eastAsia="Times New Roman" w:cs="Arial"/>
          <w:szCs w:val="24"/>
        </w:rPr>
      </w:pPr>
      <w:r w:rsidRPr="004452B7">
        <w:rPr>
          <w:rFonts w:eastAsia="Times New Roman" w:cs="Arial"/>
          <w:szCs w:val="24"/>
        </w:rPr>
        <w:t>HDEC annual reports have been accepted by the HRC E</w:t>
      </w:r>
      <w:r w:rsidR="0090610B">
        <w:rPr>
          <w:rFonts w:eastAsia="Times New Roman" w:cs="Arial"/>
          <w:szCs w:val="24"/>
        </w:rPr>
        <w:t xml:space="preserve">thics </w:t>
      </w:r>
      <w:r w:rsidRPr="004452B7">
        <w:rPr>
          <w:rFonts w:eastAsia="Times New Roman" w:cs="Arial"/>
          <w:szCs w:val="24"/>
        </w:rPr>
        <w:t>C</w:t>
      </w:r>
      <w:r w:rsidR="0090610B">
        <w:rPr>
          <w:rFonts w:eastAsia="Times New Roman" w:cs="Arial"/>
          <w:szCs w:val="24"/>
        </w:rPr>
        <w:t>ommittee</w:t>
      </w:r>
      <w:r w:rsidRPr="004452B7">
        <w:rPr>
          <w:rFonts w:eastAsia="Times New Roman" w:cs="Arial"/>
          <w:szCs w:val="24"/>
        </w:rPr>
        <w:t xml:space="preserve"> for 2016. All four HDECs are due for re-accreditation in 2018. </w:t>
      </w:r>
    </w:p>
    <w:p w:rsidR="004452B7" w:rsidRPr="004452B7" w:rsidRDefault="004452B7" w:rsidP="004452B7">
      <w:pPr>
        <w:numPr>
          <w:ilvl w:val="0"/>
          <w:numId w:val="7"/>
        </w:numPr>
        <w:spacing w:before="240" w:after="240" w:line="240" w:lineRule="auto"/>
        <w:ind w:left="1134" w:hanging="436"/>
        <w:rPr>
          <w:rFonts w:eastAsia="Times New Roman" w:cs="Arial"/>
          <w:szCs w:val="24"/>
        </w:rPr>
      </w:pPr>
      <w:r>
        <w:rPr>
          <w:rFonts w:eastAsia="Times New Roman" w:cs="Arial"/>
          <w:szCs w:val="24"/>
        </w:rPr>
        <w:t>The HDEC Secretariat met with</w:t>
      </w:r>
      <w:r w:rsidRPr="004452B7">
        <w:rPr>
          <w:rFonts w:eastAsia="Times New Roman" w:cs="Arial"/>
          <w:szCs w:val="24"/>
        </w:rPr>
        <w:t xml:space="preserve"> four </w:t>
      </w:r>
      <w:r w:rsidR="00A47624">
        <w:rPr>
          <w:rFonts w:eastAsia="Times New Roman" w:cs="Arial"/>
          <w:szCs w:val="24"/>
        </w:rPr>
        <w:t xml:space="preserve">Auckland </w:t>
      </w:r>
      <w:r w:rsidRPr="004452B7">
        <w:rPr>
          <w:rFonts w:eastAsia="Times New Roman" w:cs="Arial"/>
          <w:szCs w:val="24"/>
        </w:rPr>
        <w:t xml:space="preserve">research organisations (private provider, two DHBs and a university) </w:t>
      </w:r>
      <w:r w:rsidR="00A47624">
        <w:rPr>
          <w:rFonts w:eastAsia="Times New Roman" w:cs="Arial"/>
          <w:szCs w:val="24"/>
        </w:rPr>
        <w:t>in</w:t>
      </w:r>
      <w:r w:rsidRPr="004452B7">
        <w:rPr>
          <w:rFonts w:eastAsia="Times New Roman" w:cs="Arial"/>
          <w:szCs w:val="24"/>
        </w:rPr>
        <w:t xml:space="preserve"> February to hear </w:t>
      </w:r>
      <w:r>
        <w:rPr>
          <w:rFonts w:eastAsia="Times New Roman" w:cs="Arial"/>
          <w:szCs w:val="24"/>
        </w:rPr>
        <w:t xml:space="preserve">about any issues with the application process. </w:t>
      </w:r>
    </w:p>
    <w:p w:rsidR="007E4FDA" w:rsidRPr="00A47624" w:rsidRDefault="007E4FDA" w:rsidP="001A0B6D">
      <w:pPr>
        <w:numPr>
          <w:ilvl w:val="0"/>
          <w:numId w:val="1"/>
        </w:numPr>
        <w:tabs>
          <w:tab w:val="num" w:pos="720"/>
        </w:tabs>
        <w:spacing w:before="240" w:after="240" w:line="240" w:lineRule="auto"/>
        <w:ind w:left="720" w:hanging="720"/>
        <w:rPr>
          <w:rFonts w:eastAsia="Times New Roman" w:cs="Arial"/>
          <w:szCs w:val="24"/>
        </w:rPr>
      </w:pPr>
      <w:r w:rsidRPr="00A47624">
        <w:rPr>
          <w:rFonts w:eastAsia="Times New Roman" w:cs="Arial"/>
          <w:szCs w:val="24"/>
        </w:rPr>
        <w:t xml:space="preserve">A member </w:t>
      </w:r>
      <w:r w:rsidR="00A47624" w:rsidRPr="00A47624">
        <w:rPr>
          <w:rFonts w:eastAsia="Times New Roman" w:cs="Arial"/>
          <w:szCs w:val="24"/>
        </w:rPr>
        <w:t>asked whether any work was under</w:t>
      </w:r>
      <w:r w:rsidR="004F24E4">
        <w:rPr>
          <w:rFonts w:eastAsia="Times New Roman" w:cs="Arial"/>
          <w:szCs w:val="24"/>
        </w:rPr>
        <w:t xml:space="preserve"> </w:t>
      </w:r>
      <w:r w:rsidR="00A47624" w:rsidRPr="00A47624">
        <w:rPr>
          <w:rFonts w:eastAsia="Times New Roman" w:cs="Arial"/>
          <w:szCs w:val="24"/>
        </w:rPr>
        <w:t xml:space="preserve">way to introduce a fee for review. </w:t>
      </w:r>
      <w:r w:rsidR="00A47624">
        <w:rPr>
          <w:rFonts w:eastAsia="Times New Roman" w:cs="Arial"/>
          <w:szCs w:val="24"/>
        </w:rPr>
        <w:t>Any s</w:t>
      </w:r>
      <w:r w:rsidR="00A47624" w:rsidRPr="00A47624">
        <w:rPr>
          <w:rFonts w:eastAsia="Times New Roman" w:cs="Arial"/>
          <w:szCs w:val="24"/>
        </w:rPr>
        <w:t>uch f</w:t>
      </w:r>
      <w:r w:rsidR="00A47624">
        <w:rPr>
          <w:rFonts w:eastAsia="Times New Roman" w:cs="Arial"/>
          <w:szCs w:val="24"/>
        </w:rPr>
        <w:t>unding</w:t>
      </w:r>
      <w:r w:rsidR="00A47624" w:rsidRPr="00A47624">
        <w:rPr>
          <w:rFonts w:eastAsia="Times New Roman" w:cs="Arial"/>
          <w:szCs w:val="24"/>
        </w:rPr>
        <w:t xml:space="preserve"> could be used to manage the increasing volume of applications. </w:t>
      </w:r>
      <w:r w:rsidR="00B332B6">
        <w:rPr>
          <w:rFonts w:eastAsia="Times New Roman" w:cs="Arial"/>
          <w:szCs w:val="24"/>
        </w:rPr>
        <w:t xml:space="preserve">Philippa advised that there was no current work on introducing a fee. </w:t>
      </w:r>
    </w:p>
    <w:p w:rsidR="007E4FDA" w:rsidRPr="0092103C" w:rsidRDefault="0092103C" w:rsidP="007E4FDA">
      <w:pPr>
        <w:tabs>
          <w:tab w:val="num" w:pos="567"/>
        </w:tabs>
        <w:spacing w:before="240" w:after="240" w:line="240" w:lineRule="auto"/>
        <w:rPr>
          <w:rFonts w:eastAsia="Times New Roman" w:cs="Arial"/>
          <w:b/>
          <w:szCs w:val="24"/>
        </w:rPr>
      </w:pPr>
      <w:r>
        <w:rPr>
          <w:rFonts w:eastAsia="Times New Roman" w:cs="Arial"/>
          <w:b/>
          <w:szCs w:val="24"/>
        </w:rPr>
        <w:t>NEAC’s 2016 Annual Report</w:t>
      </w:r>
    </w:p>
    <w:p w:rsidR="006B3D80" w:rsidRDefault="007E4FDA" w:rsidP="00EC3F77">
      <w:pPr>
        <w:numPr>
          <w:ilvl w:val="0"/>
          <w:numId w:val="1"/>
        </w:numPr>
        <w:tabs>
          <w:tab w:val="num" w:pos="720"/>
        </w:tabs>
        <w:spacing w:before="240" w:after="240" w:line="240" w:lineRule="auto"/>
        <w:ind w:left="720" w:hanging="720"/>
        <w:rPr>
          <w:rFonts w:eastAsia="Times New Roman" w:cs="Arial"/>
          <w:szCs w:val="24"/>
        </w:rPr>
      </w:pPr>
      <w:r w:rsidRPr="006B3D80">
        <w:rPr>
          <w:rFonts w:eastAsia="Times New Roman" w:cs="Arial"/>
          <w:szCs w:val="24"/>
        </w:rPr>
        <w:t xml:space="preserve">Members discussed </w:t>
      </w:r>
      <w:r w:rsidR="006B3D80">
        <w:rPr>
          <w:rFonts w:eastAsia="Times New Roman" w:cs="Arial"/>
          <w:szCs w:val="24"/>
        </w:rPr>
        <w:t xml:space="preserve">the draft 2016 annual report to the Minister of Health and agreed that it was a good summary of NEAC’s activities during that year. </w:t>
      </w:r>
    </w:p>
    <w:p w:rsidR="006B3D80" w:rsidRDefault="006B3D80" w:rsidP="00EC3F77">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noted that the final report would be provided to the Associate Minister of Health for his comment. It would then be edited and formatted before being printed, tabled in the House, and published on NEAC’s website. </w:t>
      </w:r>
    </w:p>
    <w:p w:rsidR="00EC3F77" w:rsidRPr="006B3D80" w:rsidRDefault="00B332B6" w:rsidP="00EC3F77">
      <w:pPr>
        <w:spacing w:after="0" w:line="240" w:lineRule="auto"/>
        <w:rPr>
          <w:rFonts w:eastAsia="Times New Roman" w:cs="Arial"/>
          <w:i/>
          <w:szCs w:val="24"/>
        </w:rPr>
      </w:pPr>
      <w:r>
        <w:rPr>
          <w:rFonts w:eastAsia="Times New Roman" w:cs="Arial"/>
          <w:i/>
          <w:szCs w:val="24"/>
        </w:rPr>
        <w:t>Action</w:t>
      </w:r>
    </w:p>
    <w:p w:rsidR="00EC3F77" w:rsidRPr="00B2728C" w:rsidRDefault="00EC3F77" w:rsidP="00EC3F77">
      <w:pPr>
        <w:spacing w:after="0" w:line="240" w:lineRule="auto"/>
        <w:rPr>
          <w:rFonts w:eastAsia="Times New Roman" w:cs="Arial"/>
          <w:i/>
          <w:szCs w:val="24"/>
          <w:highlight w:val="yellow"/>
        </w:rPr>
      </w:pPr>
    </w:p>
    <w:p w:rsidR="00EC3F77" w:rsidRPr="006B3D80" w:rsidRDefault="00EC3F77" w:rsidP="00EC3F77">
      <w:pPr>
        <w:pStyle w:val="ListParagraph"/>
        <w:numPr>
          <w:ilvl w:val="0"/>
          <w:numId w:val="3"/>
        </w:numPr>
        <w:spacing w:after="120" w:line="240" w:lineRule="auto"/>
        <w:ind w:left="714" w:hanging="357"/>
        <w:contextualSpacing w:val="0"/>
        <w:rPr>
          <w:rFonts w:eastAsia="Times New Roman" w:cs="Arial"/>
          <w:szCs w:val="24"/>
        </w:rPr>
      </w:pPr>
      <w:r w:rsidRPr="006B3D80">
        <w:rPr>
          <w:rFonts w:eastAsia="Times New Roman" w:cs="Arial"/>
          <w:szCs w:val="24"/>
        </w:rPr>
        <w:t xml:space="preserve">Secretariat to </w:t>
      </w:r>
      <w:r w:rsidR="006B3D80">
        <w:rPr>
          <w:rFonts w:eastAsia="Times New Roman" w:cs="Arial"/>
          <w:szCs w:val="24"/>
        </w:rPr>
        <w:t xml:space="preserve">make requested changes and provide </w:t>
      </w:r>
      <w:r w:rsidR="003B65A4">
        <w:rPr>
          <w:rFonts w:eastAsia="Times New Roman" w:cs="Arial"/>
          <w:szCs w:val="24"/>
        </w:rPr>
        <w:t xml:space="preserve">NEAC’s 2016 Annual Report </w:t>
      </w:r>
      <w:r w:rsidR="006B3D80">
        <w:rPr>
          <w:rFonts w:eastAsia="Times New Roman" w:cs="Arial"/>
          <w:szCs w:val="24"/>
        </w:rPr>
        <w:t xml:space="preserve">to the Associate Minister of Health for his comment. </w:t>
      </w:r>
    </w:p>
    <w:p w:rsidR="007E4FDA" w:rsidRPr="00B2728C" w:rsidRDefault="007E4FDA" w:rsidP="007E4FDA">
      <w:pPr>
        <w:tabs>
          <w:tab w:val="num" w:pos="567"/>
        </w:tabs>
        <w:spacing w:before="240" w:after="240" w:line="240" w:lineRule="auto"/>
        <w:rPr>
          <w:rFonts w:eastAsia="Times New Roman" w:cs="Arial"/>
          <w:b/>
          <w:szCs w:val="24"/>
        </w:rPr>
      </w:pPr>
      <w:r w:rsidRPr="00B2728C">
        <w:rPr>
          <w:rFonts w:eastAsia="Times New Roman" w:cs="Arial"/>
          <w:b/>
          <w:szCs w:val="24"/>
        </w:rPr>
        <w:t>In Committee</w:t>
      </w:r>
    </w:p>
    <w:p w:rsidR="007E4FDA" w:rsidRPr="00B2728C" w:rsidRDefault="007E4FDA" w:rsidP="00EC3F77">
      <w:pPr>
        <w:numPr>
          <w:ilvl w:val="0"/>
          <w:numId w:val="1"/>
        </w:numPr>
        <w:tabs>
          <w:tab w:val="num" w:pos="720"/>
        </w:tabs>
        <w:spacing w:before="240" w:after="240" w:line="240" w:lineRule="auto"/>
        <w:ind w:left="720" w:hanging="720"/>
        <w:rPr>
          <w:rFonts w:eastAsia="Times New Roman" w:cs="Arial"/>
          <w:szCs w:val="24"/>
        </w:rPr>
      </w:pPr>
      <w:r w:rsidRPr="00B2728C">
        <w:rPr>
          <w:rFonts w:eastAsia="Times New Roman" w:cs="Arial"/>
          <w:szCs w:val="24"/>
        </w:rPr>
        <w:t>NEAC held an in committee session.</w:t>
      </w:r>
    </w:p>
    <w:p w:rsidR="00FA2354" w:rsidRPr="00B2728C" w:rsidRDefault="00FA2354" w:rsidP="00FA2354">
      <w:pPr>
        <w:spacing w:before="240" w:after="240" w:line="240" w:lineRule="auto"/>
        <w:rPr>
          <w:rFonts w:eastAsia="Times New Roman" w:cs="Arial"/>
          <w:b/>
          <w:szCs w:val="24"/>
        </w:rPr>
      </w:pPr>
      <w:r w:rsidRPr="00B2728C">
        <w:rPr>
          <w:rFonts w:eastAsia="Times New Roman" w:cs="Arial"/>
          <w:b/>
          <w:szCs w:val="24"/>
        </w:rPr>
        <w:t>Correspondence</w:t>
      </w:r>
    </w:p>
    <w:p w:rsidR="00FA2354" w:rsidRPr="00B2728C" w:rsidRDefault="00FA2354" w:rsidP="00FA2354">
      <w:pPr>
        <w:numPr>
          <w:ilvl w:val="0"/>
          <w:numId w:val="1"/>
        </w:numPr>
        <w:tabs>
          <w:tab w:val="num" w:pos="720"/>
        </w:tabs>
        <w:spacing w:before="240" w:after="240" w:line="240" w:lineRule="auto"/>
        <w:ind w:left="720" w:hanging="720"/>
        <w:rPr>
          <w:rFonts w:eastAsia="Times New Roman" w:cs="Arial"/>
          <w:b/>
          <w:szCs w:val="24"/>
        </w:rPr>
      </w:pPr>
      <w:r w:rsidRPr="00B2728C">
        <w:rPr>
          <w:rFonts w:eastAsia="Times New Roman" w:cs="Arial"/>
          <w:szCs w:val="24"/>
        </w:rPr>
        <w:t xml:space="preserve">Members noted the correspondence sent by the Secretariat on behalf of the Committee and the correspondence received by NEAC. </w:t>
      </w:r>
    </w:p>
    <w:p w:rsidR="00FA2354" w:rsidRPr="0032380E" w:rsidRDefault="00FA2354" w:rsidP="00FA2354">
      <w:pPr>
        <w:spacing w:before="240" w:after="240" w:line="240" w:lineRule="auto"/>
        <w:rPr>
          <w:rFonts w:eastAsia="Times New Roman" w:cs="Arial"/>
          <w:b/>
          <w:szCs w:val="24"/>
        </w:rPr>
      </w:pPr>
      <w:r w:rsidRPr="0032380E">
        <w:rPr>
          <w:rFonts w:eastAsia="Times New Roman" w:cs="Arial"/>
          <w:b/>
          <w:szCs w:val="24"/>
        </w:rPr>
        <w:t xml:space="preserve">Chair’s report </w:t>
      </w:r>
    </w:p>
    <w:p w:rsidR="00FA2354" w:rsidRPr="0032380E" w:rsidRDefault="0032380E" w:rsidP="00FA2354">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 xml:space="preserve">Members noted that </w:t>
      </w:r>
      <w:r w:rsidR="007E4FDA" w:rsidRPr="0032380E">
        <w:rPr>
          <w:rFonts w:eastAsia="Times New Roman" w:cs="Arial"/>
          <w:szCs w:val="24"/>
        </w:rPr>
        <w:t xml:space="preserve">Neil </w:t>
      </w:r>
      <w:r>
        <w:rPr>
          <w:rFonts w:eastAsia="Times New Roman" w:cs="Arial"/>
          <w:szCs w:val="24"/>
        </w:rPr>
        <w:t xml:space="preserve">will be meeting with the Minister on 8 March 2017 to discuss NEAC’s work programme and the Minister’s priorities. Neil will also seek an update from the Minister on the NEAC Chair appointment. </w:t>
      </w:r>
    </w:p>
    <w:p w:rsidR="00FA2354" w:rsidRPr="00AD3DFD" w:rsidRDefault="00FA2354" w:rsidP="00FA2354">
      <w:pPr>
        <w:spacing w:before="240" w:after="240" w:line="240" w:lineRule="auto"/>
        <w:rPr>
          <w:rFonts w:eastAsia="Times New Roman" w:cs="Arial"/>
          <w:b/>
          <w:szCs w:val="24"/>
        </w:rPr>
      </w:pPr>
      <w:r w:rsidRPr="00AD3DFD">
        <w:rPr>
          <w:rFonts w:eastAsia="Times New Roman" w:cs="Arial"/>
          <w:b/>
          <w:szCs w:val="24"/>
        </w:rPr>
        <w:t>Secretariat report</w:t>
      </w:r>
    </w:p>
    <w:p w:rsidR="00AD3DFD" w:rsidRDefault="00FA2354" w:rsidP="00FA2354">
      <w:pPr>
        <w:numPr>
          <w:ilvl w:val="0"/>
          <w:numId w:val="1"/>
        </w:numPr>
        <w:tabs>
          <w:tab w:val="num" w:pos="720"/>
        </w:tabs>
        <w:spacing w:before="240" w:after="240" w:line="240" w:lineRule="auto"/>
        <w:ind w:left="720" w:hanging="720"/>
        <w:rPr>
          <w:rFonts w:eastAsia="Times New Roman" w:cs="Arial"/>
          <w:szCs w:val="24"/>
        </w:rPr>
      </w:pPr>
      <w:r w:rsidRPr="00AD3DFD">
        <w:rPr>
          <w:rFonts w:eastAsia="Times New Roman" w:cs="Arial"/>
          <w:szCs w:val="24"/>
        </w:rPr>
        <w:t xml:space="preserve">Members </w:t>
      </w:r>
      <w:r w:rsidR="00AD3DFD">
        <w:rPr>
          <w:rFonts w:eastAsia="Times New Roman" w:cs="Arial"/>
          <w:szCs w:val="24"/>
        </w:rPr>
        <w:t xml:space="preserve">discussed the Health and Disability Commissioner’s consultation on health and disability research involving adult participants who are unable to provide informed consent and agreed that NEAC should make a submission. </w:t>
      </w:r>
    </w:p>
    <w:p w:rsidR="00A47624" w:rsidRDefault="00A47624" w:rsidP="00FA2354">
      <w:pPr>
        <w:numPr>
          <w:ilvl w:val="0"/>
          <w:numId w:val="1"/>
        </w:numPr>
        <w:tabs>
          <w:tab w:val="num" w:pos="720"/>
        </w:tabs>
        <w:spacing w:before="240" w:after="240" w:line="240" w:lineRule="auto"/>
        <w:ind w:left="720" w:hanging="720"/>
        <w:rPr>
          <w:rFonts w:eastAsia="Times New Roman" w:cs="Arial"/>
          <w:szCs w:val="24"/>
        </w:rPr>
      </w:pPr>
      <w:r>
        <w:rPr>
          <w:rFonts w:eastAsia="Times New Roman" w:cs="Arial"/>
          <w:szCs w:val="24"/>
        </w:rPr>
        <w:t>Members discussed the teleconference facility at the Airport Conference Centre and how difficult it was for the person phoning in to hear discussion around the t</w:t>
      </w:r>
      <w:r w:rsidR="00B332B6">
        <w:rPr>
          <w:rFonts w:eastAsia="Times New Roman" w:cs="Arial"/>
          <w:szCs w:val="24"/>
        </w:rPr>
        <w:t xml:space="preserve">able. </w:t>
      </w:r>
    </w:p>
    <w:p w:rsidR="00AD3DFD" w:rsidRPr="006B3D80" w:rsidRDefault="00AD3DFD" w:rsidP="00AD3DFD">
      <w:pPr>
        <w:spacing w:after="0" w:line="240" w:lineRule="auto"/>
        <w:rPr>
          <w:rFonts w:eastAsia="Times New Roman" w:cs="Arial"/>
          <w:i/>
          <w:szCs w:val="24"/>
        </w:rPr>
      </w:pPr>
      <w:r w:rsidRPr="006B3D80">
        <w:rPr>
          <w:rFonts w:eastAsia="Times New Roman" w:cs="Arial"/>
          <w:i/>
          <w:szCs w:val="24"/>
        </w:rPr>
        <w:t>Actions</w:t>
      </w:r>
    </w:p>
    <w:p w:rsidR="00AD3DFD" w:rsidRPr="00B2728C" w:rsidRDefault="00AD3DFD" w:rsidP="00AD3DFD">
      <w:pPr>
        <w:spacing w:after="0" w:line="240" w:lineRule="auto"/>
        <w:rPr>
          <w:rFonts w:eastAsia="Times New Roman" w:cs="Arial"/>
          <w:i/>
          <w:szCs w:val="24"/>
          <w:highlight w:val="yellow"/>
        </w:rPr>
      </w:pPr>
    </w:p>
    <w:p w:rsidR="00AD3DFD" w:rsidRDefault="00AD3DFD" w:rsidP="00AD3DFD">
      <w:pPr>
        <w:pStyle w:val="ListParagraph"/>
        <w:numPr>
          <w:ilvl w:val="0"/>
          <w:numId w:val="3"/>
        </w:numPr>
        <w:spacing w:after="120" w:line="240" w:lineRule="auto"/>
        <w:ind w:left="714" w:hanging="357"/>
        <w:contextualSpacing w:val="0"/>
        <w:rPr>
          <w:rFonts w:eastAsia="Times New Roman" w:cs="Arial"/>
          <w:szCs w:val="24"/>
        </w:rPr>
      </w:pPr>
      <w:r w:rsidRPr="006B3D80">
        <w:rPr>
          <w:rFonts w:eastAsia="Times New Roman" w:cs="Arial"/>
          <w:szCs w:val="24"/>
        </w:rPr>
        <w:t xml:space="preserve">Secretariat to </w:t>
      </w:r>
      <w:r>
        <w:rPr>
          <w:rFonts w:eastAsia="Times New Roman" w:cs="Arial"/>
          <w:szCs w:val="24"/>
        </w:rPr>
        <w:t>work with interested NEAC members to prepare a draft submission</w:t>
      </w:r>
      <w:r w:rsidR="00A47624">
        <w:rPr>
          <w:rFonts w:eastAsia="Times New Roman" w:cs="Arial"/>
          <w:szCs w:val="24"/>
        </w:rPr>
        <w:t xml:space="preserve"> on the HDC’s consultation</w:t>
      </w:r>
      <w:r>
        <w:rPr>
          <w:rFonts w:eastAsia="Times New Roman" w:cs="Arial"/>
          <w:szCs w:val="24"/>
        </w:rPr>
        <w:t xml:space="preserve">. The draft submission will be provided to all members for feedback before being provided to the HDC by 30 April 2017. </w:t>
      </w:r>
    </w:p>
    <w:p w:rsidR="00A47624" w:rsidRPr="006B3D80" w:rsidRDefault="00A47624" w:rsidP="00AD3DFD">
      <w:pPr>
        <w:pStyle w:val="ListParagraph"/>
        <w:numPr>
          <w:ilvl w:val="0"/>
          <w:numId w:val="3"/>
        </w:numPr>
        <w:spacing w:after="120" w:line="240" w:lineRule="auto"/>
        <w:ind w:left="714" w:hanging="357"/>
        <w:contextualSpacing w:val="0"/>
        <w:rPr>
          <w:rFonts w:eastAsia="Times New Roman" w:cs="Arial"/>
          <w:szCs w:val="24"/>
        </w:rPr>
      </w:pPr>
      <w:r>
        <w:rPr>
          <w:rFonts w:eastAsia="Times New Roman" w:cs="Arial"/>
          <w:szCs w:val="24"/>
        </w:rPr>
        <w:t xml:space="preserve">Secretariat to find out whether other teleconference facilities are available, particularly those that allow for multiple microphones. </w:t>
      </w:r>
    </w:p>
    <w:p w:rsidR="00FA2354" w:rsidRPr="00B2728C" w:rsidRDefault="00FA2354" w:rsidP="007E4FDA">
      <w:pPr>
        <w:jc w:val="both"/>
        <w:rPr>
          <w:rFonts w:eastAsia="Times New Roman" w:cs="Arial"/>
          <w:b/>
          <w:szCs w:val="24"/>
        </w:rPr>
      </w:pPr>
      <w:r w:rsidRPr="00B2728C">
        <w:rPr>
          <w:rFonts w:eastAsia="Times New Roman" w:cs="Arial"/>
          <w:b/>
          <w:szCs w:val="24"/>
        </w:rPr>
        <w:t xml:space="preserve">Minutes of </w:t>
      </w:r>
      <w:r w:rsidR="00B2728C" w:rsidRPr="00B2728C">
        <w:rPr>
          <w:rFonts w:eastAsia="Times New Roman" w:cs="Arial"/>
          <w:b/>
          <w:szCs w:val="24"/>
        </w:rPr>
        <w:t xml:space="preserve">6 December </w:t>
      </w:r>
      <w:r w:rsidRPr="00B2728C">
        <w:rPr>
          <w:rFonts w:eastAsia="Times New Roman" w:cs="Arial"/>
          <w:b/>
          <w:szCs w:val="24"/>
        </w:rPr>
        <w:t>2016 meeting</w:t>
      </w:r>
    </w:p>
    <w:p w:rsidR="00FA2354" w:rsidRPr="00B2728C" w:rsidRDefault="00FA2354" w:rsidP="00FA2354">
      <w:pPr>
        <w:numPr>
          <w:ilvl w:val="0"/>
          <w:numId w:val="1"/>
        </w:numPr>
        <w:tabs>
          <w:tab w:val="num" w:pos="720"/>
        </w:tabs>
        <w:spacing w:before="240" w:after="240" w:line="240" w:lineRule="auto"/>
        <w:ind w:left="720" w:hanging="720"/>
        <w:rPr>
          <w:rFonts w:eastAsia="Times New Roman" w:cs="Arial"/>
          <w:szCs w:val="24"/>
        </w:rPr>
      </w:pPr>
      <w:r w:rsidRPr="00B2728C">
        <w:rPr>
          <w:rFonts w:eastAsia="Times New Roman" w:cs="Arial"/>
          <w:szCs w:val="24"/>
        </w:rPr>
        <w:t xml:space="preserve">The minutes for NEAC’s </w:t>
      </w:r>
      <w:r w:rsidR="00B2728C" w:rsidRPr="00B2728C">
        <w:rPr>
          <w:rFonts w:eastAsia="Times New Roman" w:cs="Arial"/>
          <w:szCs w:val="24"/>
        </w:rPr>
        <w:t xml:space="preserve">6 December </w:t>
      </w:r>
      <w:r w:rsidRPr="00B2728C">
        <w:rPr>
          <w:rFonts w:eastAsia="Times New Roman" w:cs="Arial"/>
          <w:szCs w:val="24"/>
        </w:rPr>
        <w:t>2016 meeting were confirmed as a true and accurate record of the discussion and approved for publication on NEAC’s website.</w:t>
      </w:r>
    </w:p>
    <w:p w:rsidR="00FA2354" w:rsidRPr="00B2728C" w:rsidRDefault="00FA2354" w:rsidP="00FA2354">
      <w:pPr>
        <w:spacing w:before="240" w:after="240" w:line="240" w:lineRule="auto"/>
        <w:rPr>
          <w:rFonts w:eastAsia="Times New Roman" w:cs="Arial"/>
          <w:b/>
          <w:szCs w:val="24"/>
        </w:rPr>
      </w:pPr>
      <w:r w:rsidRPr="00B2728C">
        <w:rPr>
          <w:rFonts w:eastAsia="Times New Roman" w:cs="Arial"/>
          <w:b/>
          <w:szCs w:val="24"/>
        </w:rPr>
        <w:t xml:space="preserve">Next NEAC meeting </w:t>
      </w:r>
    </w:p>
    <w:p w:rsidR="00FA2354" w:rsidRPr="00B2728C" w:rsidRDefault="00FA2354" w:rsidP="00FA2354">
      <w:pPr>
        <w:numPr>
          <w:ilvl w:val="0"/>
          <w:numId w:val="1"/>
        </w:numPr>
        <w:tabs>
          <w:tab w:val="num" w:pos="720"/>
        </w:tabs>
        <w:spacing w:before="240" w:after="240" w:line="240" w:lineRule="auto"/>
        <w:ind w:left="720" w:hanging="720"/>
        <w:rPr>
          <w:rFonts w:eastAsia="Times New Roman" w:cs="Arial"/>
          <w:szCs w:val="24"/>
        </w:rPr>
      </w:pPr>
      <w:r w:rsidRPr="00B2728C">
        <w:rPr>
          <w:rFonts w:eastAsia="Times New Roman" w:cs="Arial"/>
          <w:szCs w:val="24"/>
        </w:rPr>
        <w:t xml:space="preserve">The next NEAC meeting will be held on </w:t>
      </w:r>
      <w:r w:rsidR="00B2728C" w:rsidRPr="00B2728C">
        <w:rPr>
          <w:rFonts w:eastAsia="Times New Roman" w:cs="Arial"/>
          <w:szCs w:val="24"/>
        </w:rPr>
        <w:t>2 May</w:t>
      </w:r>
      <w:r w:rsidR="007E4FDA" w:rsidRPr="00B2728C">
        <w:rPr>
          <w:rFonts w:eastAsia="Times New Roman" w:cs="Arial"/>
          <w:szCs w:val="24"/>
        </w:rPr>
        <w:t xml:space="preserve"> 2017</w:t>
      </w:r>
      <w:r w:rsidRPr="00B2728C">
        <w:rPr>
          <w:rFonts w:eastAsia="Times New Roman" w:cs="Arial"/>
          <w:szCs w:val="24"/>
        </w:rPr>
        <w:t>.</w:t>
      </w:r>
    </w:p>
    <w:p w:rsidR="00FA2354" w:rsidRPr="00B2728C" w:rsidRDefault="00FA2354" w:rsidP="00FA2354">
      <w:pPr>
        <w:spacing w:before="240" w:after="240" w:line="240" w:lineRule="auto"/>
        <w:rPr>
          <w:rFonts w:eastAsia="Times New Roman" w:cs="Arial"/>
          <w:szCs w:val="24"/>
        </w:rPr>
      </w:pPr>
    </w:p>
    <w:p w:rsidR="00FA2354" w:rsidRPr="00B2728C" w:rsidRDefault="00FA2354" w:rsidP="00FA2354">
      <w:pPr>
        <w:spacing w:before="240" w:after="240" w:line="240" w:lineRule="auto"/>
        <w:rPr>
          <w:rFonts w:eastAsia="Times New Roman" w:cs="Arial"/>
          <w:szCs w:val="24"/>
        </w:rPr>
      </w:pPr>
      <w:r w:rsidRPr="00B2728C">
        <w:rPr>
          <w:rFonts w:eastAsia="Times New Roman" w:cs="Arial"/>
          <w:szCs w:val="24"/>
        </w:rPr>
        <w:t>Minutes confirmed as a true and accurate record.</w:t>
      </w:r>
    </w:p>
    <w:p w:rsidR="00FA2354" w:rsidRPr="00B2728C" w:rsidRDefault="001074C1" w:rsidP="00FA2354">
      <w:pPr>
        <w:tabs>
          <w:tab w:val="left" w:pos="993"/>
        </w:tabs>
        <w:spacing w:before="240" w:after="240" w:line="240" w:lineRule="auto"/>
        <w:rPr>
          <w:rFonts w:eastAsia="Times New Roman" w:cs="Arial"/>
          <w:szCs w:val="24"/>
        </w:rPr>
      </w:pPr>
      <w:r>
        <w:rPr>
          <w:rFonts w:eastAsia="Times New Roman" w:cs="Arial"/>
          <w:szCs w:val="24"/>
        </w:rPr>
        <w:t xml:space="preserve">Neil Pickering, Acting </w:t>
      </w:r>
      <w:r w:rsidR="00FA2354" w:rsidRPr="00B2728C">
        <w:rPr>
          <w:rFonts w:eastAsia="Times New Roman" w:cs="Arial"/>
          <w:szCs w:val="24"/>
        </w:rPr>
        <w:t>Chair</w:t>
      </w:r>
      <w:r>
        <w:rPr>
          <w:rFonts w:eastAsia="Times New Roman" w:cs="Arial"/>
          <w:szCs w:val="24"/>
        </w:rPr>
        <w:t xml:space="preserve">: </w:t>
      </w:r>
      <w:r>
        <w:rPr>
          <w:noProof/>
          <w:lang w:eastAsia="en-NZ"/>
        </w:rPr>
        <w:drawing>
          <wp:inline distT="0" distB="0" distL="0" distR="0" wp14:anchorId="04446E03" wp14:editId="503D24F5">
            <wp:extent cx="1242695"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695" cy="533400"/>
                    </a:xfrm>
                    <a:prstGeom prst="rect">
                      <a:avLst/>
                    </a:prstGeom>
                    <a:noFill/>
                    <a:ln>
                      <a:noFill/>
                    </a:ln>
                  </pic:spPr>
                </pic:pic>
              </a:graphicData>
            </a:graphic>
          </wp:inline>
        </w:drawing>
      </w:r>
    </w:p>
    <w:p w:rsidR="009866FE" w:rsidRDefault="00FA2354" w:rsidP="00B332B6">
      <w:pPr>
        <w:spacing w:before="240" w:after="240" w:line="240" w:lineRule="auto"/>
      </w:pPr>
      <w:r w:rsidRPr="00B2728C">
        <w:rPr>
          <w:rFonts w:eastAsia="Times New Roman" w:cs="Arial"/>
          <w:szCs w:val="24"/>
        </w:rPr>
        <w:t>Date:</w:t>
      </w:r>
      <w:r>
        <w:rPr>
          <w:rFonts w:eastAsia="Times New Roman" w:cs="Arial"/>
          <w:szCs w:val="24"/>
        </w:rPr>
        <w:t xml:space="preserve"> </w:t>
      </w:r>
      <w:r w:rsidR="001074C1">
        <w:rPr>
          <w:rFonts w:eastAsia="Times New Roman" w:cs="Arial"/>
          <w:szCs w:val="24"/>
        </w:rPr>
        <w:t>2 May 2017</w:t>
      </w:r>
    </w:p>
    <w:sectPr w:rsidR="009866FE" w:rsidSect="007422E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FC" w:rsidRDefault="007A32FC">
      <w:pPr>
        <w:spacing w:after="0" w:line="240" w:lineRule="auto"/>
      </w:pPr>
      <w:r>
        <w:separator/>
      </w:r>
    </w:p>
  </w:endnote>
  <w:endnote w:type="continuationSeparator" w:id="0">
    <w:p w:rsidR="007A32FC" w:rsidRDefault="007A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06742"/>
      <w:docPartObj>
        <w:docPartGallery w:val="Page Numbers (Bottom of Page)"/>
        <w:docPartUnique/>
      </w:docPartObj>
    </w:sdtPr>
    <w:sdtEndPr>
      <w:rPr>
        <w:noProof/>
      </w:rPr>
    </w:sdtEndPr>
    <w:sdtContent>
      <w:p w:rsidR="007422E1" w:rsidRDefault="007422E1">
        <w:pPr>
          <w:pStyle w:val="Footer"/>
          <w:jc w:val="right"/>
        </w:pPr>
        <w:r>
          <w:fldChar w:fldCharType="begin"/>
        </w:r>
        <w:r>
          <w:instrText xml:space="preserve"> PAGE   \* MERGEFORMAT </w:instrText>
        </w:r>
        <w:r>
          <w:fldChar w:fldCharType="separate"/>
        </w:r>
        <w:r w:rsidR="005B5A67">
          <w:rPr>
            <w:noProof/>
          </w:rPr>
          <w:t>2</w:t>
        </w:r>
        <w:r>
          <w:rPr>
            <w:noProof/>
          </w:rPr>
          <w:fldChar w:fldCharType="end"/>
        </w:r>
      </w:p>
    </w:sdtContent>
  </w:sdt>
  <w:p w:rsidR="00BB1A1C" w:rsidRDefault="005B5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FC" w:rsidRDefault="007A32FC">
      <w:pPr>
        <w:spacing w:after="0" w:line="240" w:lineRule="auto"/>
      </w:pPr>
      <w:r>
        <w:separator/>
      </w:r>
    </w:p>
  </w:footnote>
  <w:footnote w:type="continuationSeparator" w:id="0">
    <w:p w:rsidR="007A32FC" w:rsidRDefault="007A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5E8"/>
    <w:multiLevelType w:val="multilevel"/>
    <w:tmpl w:val="3984FB8A"/>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7221EA3"/>
    <w:multiLevelType w:val="hybridMultilevel"/>
    <w:tmpl w:val="1B5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D964D47"/>
    <w:multiLevelType w:val="hybridMultilevel"/>
    <w:tmpl w:val="E7207270"/>
    <w:lvl w:ilvl="0" w:tplc="14090001">
      <w:start w:val="1"/>
      <w:numFmt w:val="bullet"/>
      <w:lvlText w:val=""/>
      <w:lvlJc w:val="left"/>
      <w:pPr>
        <w:tabs>
          <w:tab w:val="num" w:pos="1080"/>
        </w:tabs>
        <w:ind w:left="1080" w:hanging="360"/>
      </w:pPr>
      <w:rPr>
        <w:rFonts w:ascii="Symbol" w:hAnsi="Symbol" w:hint="default"/>
        <w:b w:val="0"/>
        <w:i w:val="0"/>
      </w:rPr>
    </w:lvl>
    <w:lvl w:ilvl="1" w:tplc="14090001">
      <w:start w:val="1"/>
      <w:numFmt w:val="bullet"/>
      <w:lvlText w:val=""/>
      <w:lvlJc w:val="left"/>
      <w:pPr>
        <w:tabs>
          <w:tab w:val="num" w:pos="1221"/>
        </w:tabs>
        <w:ind w:left="1221" w:hanging="360"/>
      </w:pPr>
      <w:rPr>
        <w:rFonts w:ascii="Symbol" w:hAnsi="Symbol" w:hint="default"/>
      </w:rPr>
    </w:lvl>
    <w:lvl w:ilvl="2" w:tplc="14090003">
      <w:start w:val="1"/>
      <w:numFmt w:val="bullet"/>
      <w:lvlText w:val="o"/>
      <w:lvlJc w:val="left"/>
      <w:pPr>
        <w:tabs>
          <w:tab w:val="num" w:pos="2666"/>
        </w:tabs>
        <w:ind w:left="2666" w:hanging="180"/>
      </w:pPr>
      <w:rPr>
        <w:rFonts w:ascii="Courier New" w:hAnsi="Courier New" w:cs="Courier New" w:hint="default"/>
      </w:rPr>
    </w:lvl>
    <w:lvl w:ilvl="3" w:tplc="14090005">
      <w:start w:val="1"/>
      <w:numFmt w:val="bullet"/>
      <w:lvlText w:val=""/>
      <w:lvlJc w:val="left"/>
      <w:pPr>
        <w:tabs>
          <w:tab w:val="num" w:pos="3386"/>
        </w:tabs>
        <w:ind w:left="3386" w:hanging="360"/>
      </w:pPr>
      <w:rPr>
        <w:rFonts w:ascii="Wingdings" w:hAnsi="Wingdings" w:hint="default"/>
      </w:rPr>
    </w:lvl>
    <w:lvl w:ilvl="4" w:tplc="04090019">
      <w:start w:val="1"/>
      <w:numFmt w:val="lowerLetter"/>
      <w:lvlText w:val="%5."/>
      <w:lvlJc w:val="left"/>
      <w:pPr>
        <w:tabs>
          <w:tab w:val="num" w:pos="4106"/>
        </w:tabs>
        <w:ind w:left="4106" w:hanging="360"/>
      </w:pPr>
    </w:lvl>
    <w:lvl w:ilvl="5" w:tplc="0409001B">
      <w:start w:val="1"/>
      <w:numFmt w:val="lowerRoman"/>
      <w:lvlText w:val="%6."/>
      <w:lvlJc w:val="right"/>
      <w:pPr>
        <w:tabs>
          <w:tab w:val="num" w:pos="4826"/>
        </w:tabs>
        <w:ind w:left="4826" w:hanging="180"/>
      </w:pPr>
    </w:lvl>
    <w:lvl w:ilvl="6" w:tplc="0409000F">
      <w:start w:val="1"/>
      <w:numFmt w:val="decimal"/>
      <w:lvlText w:val="%7."/>
      <w:lvlJc w:val="left"/>
      <w:pPr>
        <w:tabs>
          <w:tab w:val="num" w:pos="5546"/>
        </w:tabs>
        <w:ind w:left="5546" w:hanging="360"/>
      </w:pPr>
    </w:lvl>
    <w:lvl w:ilvl="7" w:tplc="04090019">
      <w:start w:val="1"/>
      <w:numFmt w:val="lowerLetter"/>
      <w:lvlText w:val="%8."/>
      <w:lvlJc w:val="left"/>
      <w:pPr>
        <w:tabs>
          <w:tab w:val="num" w:pos="6266"/>
        </w:tabs>
        <w:ind w:left="6266" w:hanging="360"/>
      </w:pPr>
    </w:lvl>
    <w:lvl w:ilvl="8" w:tplc="0409001B">
      <w:start w:val="1"/>
      <w:numFmt w:val="lowerRoman"/>
      <w:lvlText w:val="%9."/>
      <w:lvlJc w:val="right"/>
      <w:pPr>
        <w:tabs>
          <w:tab w:val="num" w:pos="6986"/>
        </w:tabs>
        <w:ind w:left="6986" w:hanging="180"/>
      </w:pPr>
    </w:lvl>
  </w:abstractNum>
  <w:abstractNum w:abstractNumId="3">
    <w:nsid w:val="28446601"/>
    <w:multiLevelType w:val="hybridMultilevel"/>
    <w:tmpl w:val="2734448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2CB25878"/>
    <w:multiLevelType w:val="hybridMultilevel"/>
    <w:tmpl w:val="8C10BD8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nsid w:val="3D373206"/>
    <w:multiLevelType w:val="hybridMultilevel"/>
    <w:tmpl w:val="25D0F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C26B89"/>
    <w:multiLevelType w:val="hybridMultilevel"/>
    <w:tmpl w:val="70F4C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076219"/>
    <w:multiLevelType w:val="hybridMultilevel"/>
    <w:tmpl w:val="679C3EEC"/>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nsid w:val="47961233"/>
    <w:multiLevelType w:val="hybridMultilevel"/>
    <w:tmpl w:val="AEA227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4C30135E"/>
    <w:multiLevelType w:val="hybridMultilevel"/>
    <w:tmpl w:val="6A9E8FE4"/>
    <w:lvl w:ilvl="0" w:tplc="14090001">
      <w:start w:val="1"/>
      <w:numFmt w:val="bullet"/>
      <w:lvlText w:val=""/>
      <w:lvlJc w:val="left"/>
      <w:pPr>
        <w:ind w:left="1602" w:hanging="360"/>
      </w:pPr>
      <w:rPr>
        <w:rFonts w:ascii="Symbol" w:hAnsi="Symbol" w:hint="default"/>
      </w:rPr>
    </w:lvl>
    <w:lvl w:ilvl="1" w:tplc="14090003" w:tentative="1">
      <w:start w:val="1"/>
      <w:numFmt w:val="bullet"/>
      <w:lvlText w:val="o"/>
      <w:lvlJc w:val="left"/>
      <w:pPr>
        <w:ind w:left="2322" w:hanging="360"/>
      </w:pPr>
      <w:rPr>
        <w:rFonts w:ascii="Courier New" w:hAnsi="Courier New" w:cs="Courier New" w:hint="default"/>
      </w:rPr>
    </w:lvl>
    <w:lvl w:ilvl="2" w:tplc="14090005" w:tentative="1">
      <w:start w:val="1"/>
      <w:numFmt w:val="bullet"/>
      <w:lvlText w:val=""/>
      <w:lvlJc w:val="left"/>
      <w:pPr>
        <w:ind w:left="3042" w:hanging="360"/>
      </w:pPr>
      <w:rPr>
        <w:rFonts w:ascii="Wingdings" w:hAnsi="Wingdings" w:hint="default"/>
      </w:rPr>
    </w:lvl>
    <w:lvl w:ilvl="3" w:tplc="14090001" w:tentative="1">
      <w:start w:val="1"/>
      <w:numFmt w:val="bullet"/>
      <w:lvlText w:val=""/>
      <w:lvlJc w:val="left"/>
      <w:pPr>
        <w:ind w:left="3762" w:hanging="360"/>
      </w:pPr>
      <w:rPr>
        <w:rFonts w:ascii="Symbol" w:hAnsi="Symbol" w:hint="default"/>
      </w:rPr>
    </w:lvl>
    <w:lvl w:ilvl="4" w:tplc="14090003" w:tentative="1">
      <w:start w:val="1"/>
      <w:numFmt w:val="bullet"/>
      <w:lvlText w:val="o"/>
      <w:lvlJc w:val="left"/>
      <w:pPr>
        <w:ind w:left="4482" w:hanging="360"/>
      </w:pPr>
      <w:rPr>
        <w:rFonts w:ascii="Courier New" w:hAnsi="Courier New" w:cs="Courier New" w:hint="default"/>
      </w:rPr>
    </w:lvl>
    <w:lvl w:ilvl="5" w:tplc="14090005" w:tentative="1">
      <w:start w:val="1"/>
      <w:numFmt w:val="bullet"/>
      <w:lvlText w:val=""/>
      <w:lvlJc w:val="left"/>
      <w:pPr>
        <w:ind w:left="5202" w:hanging="360"/>
      </w:pPr>
      <w:rPr>
        <w:rFonts w:ascii="Wingdings" w:hAnsi="Wingdings" w:hint="default"/>
      </w:rPr>
    </w:lvl>
    <w:lvl w:ilvl="6" w:tplc="14090001" w:tentative="1">
      <w:start w:val="1"/>
      <w:numFmt w:val="bullet"/>
      <w:lvlText w:val=""/>
      <w:lvlJc w:val="left"/>
      <w:pPr>
        <w:ind w:left="5922" w:hanging="360"/>
      </w:pPr>
      <w:rPr>
        <w:rFonts w:ascii="Symbol" w:hAnsi="Symbol" w:hint="default"/>
      </w:rPr>
    </w:lvl>
    <w:lvl w:ilvl="7" w:tplc="14090003" w:tentative="1">
      <w:start w:val="1"/>
      <w:numFmt w:val="bullet"/>
      <w:lvlText w:val="o"/>
      <w:lvlJc w:val="left"/>
      <w:pPr>
        <w:ind w:left="6642" w:hanging="360"/>
      </w:pPr>
      <w:rPr>
        <w:rFonts w:ascii="Courier New" w:hAnsi="Courier New" w:cs="Courier New" w:hint="default"/>
      </w:rPr>
    </w:lvl>
    <w:lvl w:ilvl="8" w:tplc="14090005" w:tentative="1">
      <w:start w:val="1"/>
      <w:numFmt w:val="bullet"/>
      <w:lvlText w:val=""/>
      <w:lvlJc w:val="left"/>
      <w:pPr>
        <w:ind w:left="7362" w:hanging="360"/>
      </w:pPr>
      <w:rPr>
        <w:rFonts w:ascii="Wingdings" w:hAnsi="Wingdings" w:hint="default"/>
      </w:rPr>
    </w:lvl>
  </w:abstractNum>
  <w:abstractNum w:abstractNumId="10">
    <w:nsid w:val="593C2BD8"/>
    <w:multiLevelType w:val="hybridMultilevel"/>
    <w:tmpl w:val="3D5A24F6"/>
    <w:lvl w:ilvl="0" w:tplc="DD64CFD6">
      <w:start w:val="1"/>
      <w:numFmt w:val="decimal"/>
      <w:lvlText w:val="%1."/>
      <w:lvlJc w:val="left"/>
      <w:pPr>
        <w:tabs>
          <w:tab w:val="num" w:pos="928"/>
        </w:tabs>
        <w:ind w:left="928" w:hanging="360"/>
      </w:pPr>
      <w:rPr>
        <w:b w:val="0"/>
        <w:i w:val="0"/>
      </w:rPr>
    </w:lvl>
    <w:lvl w:ilvl="1" w:tplc="14090001">
      <w:start w:val="1"/>
      <w:numFmt w:val="bullet"/>
      <w:lvlText w:val=""/>
      <w:lvlJc w:val="left"/>
      <w:pPr>
        <w:tabs>
          <w:tab w:val="num" w:pos="1069"/>
        </w:tabs>
        <w:ind w:left="1069" w:hanging="360"/>
      </w:pPr>
      <w:rPr>
        <w:rFonts w:ascii="Symbol" w:hAnsi="Symbol" w:hint="default"/>
      </w:rPr>
    </w:lvl>
    <w:lvl w:ilvl="2" w:tplc="14090003">
      <w:start w:val="1"/>
      <w:numFmt w:val="bullet"/>
      <w:lvlText w:val="o"/>
      <w:lvlJc w:val="left"/>
      <w:pPr>
        <w:tabs>
          <w:tab w:val="num" w:pos="2514"/>
        </w:tabs>
        <w:ind w:left="2514" w:hanging="180"/>
      </w:pPr>
      <w:rPr>
        <w:rFonts w:ascii="Courier New" w:hAnsi="Courier New" w:cs="Courier New" w:hint="default"/>
      </w:rPr>
    </w:lvl>
    <w:lvl w:ilvl="3" w:tplc="14090005">
      <w:start w:val="1"/>
      <w:numFmt w:val="bullet"/>
      <w:lvlText w:val=""/>
      <w:lvlJc w:val="left"/>
      <w:pPr>
        <w:tabs>
          <w:tab w:val="num" w:pos="3234"/>
        </w:tabs>
        <w:ind w:left="3234" w:hanging="360"/>
      </w:pPr>
      <w:rPr>
        <w:rFonts w:ascii="Wingdings" w:hAnsi="Wingdings" w:hint="default"/>
      </w:rPr>
    </w:lvl>
    <w:lvl w:ilvl="4" w:tplc="04090019">
      <w:start w:val="1"/>
      <w:numFmt w:val="lowerLetter"/>
      <w:lvlText w:val="%5."/>
      <w:lvlJc w:val="left"/>
      <w:pPr>
        <w:tabs>
          <w:tab w:val="num" w:pos="3954"/>
        </w:tabs>
        <w:ind w:left="3954" w:hanging="360"/>
      </w:pPr>
    </w:lvl>
    <w:lvl w:ilvl="5" w:tplc="0409001B">
      <w:start w:val="1"/>
      <w:numFmt w:val="lowerRoman"/>
      <w:lvlText w:val="%6."/>
      <w:lvlJc w:val="right"/>
      <w:pPr>
        <w:tabs>
          <w:tab w:val="num" w:pos="4674"/>
        </w:tabs>
        <w:ind w:left="4674" w:hanging="180"/>
      </w:pPr>
    </w:lvl>
    <w:lvl w:ilvl="6" w:tplc="0409000F">
      <w:start w:val="1"/>
      <w:numFmt w:val="decimal"/>
      <w:lvlText w:val="%7."/>
      <w:lvlJc w:val="left"/>
      <w:pPr>
        <w:tabs>
          <w:tab w:val="num" w:pos="5394"/>
        </w:tabs>
        <w:ind w:left="5394" w:hanging="360"/>
      </w:pPr>
    </w:lvl>
    <w:lvl w:ilvl="7" w:tplc="04090019">
      <w:start w:val="1"/>
      <w:numFmt w:val="lowerLetter"/>
      <w:lvlText w:val="%8."/>
      <w:lvlJc w:val="left"/>
      <w:pPr>
        <w:tabs>
          <w:tab w:val="num" w:pos="6114"/>
        </w:tabs>
        <w:ind w:left="6114" w:hanging="360"/>
      </w:pPr>
    </w:lvl>
    <w:lvl w:ilvl="8" w:tplc="0409001B">
      <w:start w:val="1"/>
      <w:numFmt w:val="lowerRoman"/>
      <w:lvlText w:val="%9."/>
      <w:lvlJc w:val="right"/>
      <w:pPr>
        <w:tabs>
          <w:tab w:val="num" w:pos="6834"/>
        </w:tabs>
        <w:ind w:left="6834" w:hanging="180"/>
      </w:pPr>
    </w:lvl>
  </w:abstractNum>
  <w:abstractNum w:abstractNumId="11">
    <w:nsid w:val="5A0D5D7A"/>
    <w:multiLevelType w:val="hybridMultilevel"/>
    <w:tmpl w:val="9A7023E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60FC62E8"/>
    <w:multiLevelType w:val="hybridMultilevel"/>
    <w:tmpl w:val="0284C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41F3B7F"/>
    <w:multiLevelType w:val="hybridMultilevel"/>
    <w:tmpl w:val="BDB8C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43E4F3B"/>
    <w:multiLevelType w:val="hybridMultilevel"/>
    <w:tmpl w:val="B4A6D7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13"/>
  </w:num>
  <w:num w:numId="4">
    <w:abstractNumId w:val="4"/>
  </w:num>
  <w:num w:numId="5">
    <w:abstractNumId w:val="7"/>
  </w:num>
  <w:num w:numId="6">
    <w:abstractNumId w:val="8"/>
  </w:num>
  <w:num w:numId="7">
    <w:abstractNumId w:val="11"/>
  </w:num>
  <w:num w:numId="8">
    <w:abstractNumId w:val="3"/>
  </w:num>
  <w:num w:numId="9">
    <w:abstractNumId w:val="12"/>
  </w:num>
  <w:num w:numId="10">
    <w:abstractNumId w:val="6"/>
  </w:num>
  <w:num w:numId="11">
    <w:abstractNumId w:val="14"/>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529BF"/>
    <w:rsid w:val="00074750"/>
    <w:rsid w:val="000909C1"/>
    <w:rsid w:val="000E0453"/>
    <w:rsid w:val="001074C1"/>
    <w:rsid w:val="001471F8"/>
    <w:rsid w:val="001506F5"/>
    <w:rsid w:val="00165499"/>
    <w:rsid w:val="00165E13"/>
    <w:rsid w:val="0019330B"/>
    <w:rsid w:val="001A0B6D"/>
    <w:rsid w:val="001A65A2"/>
    <w:rsid w:val="001C53CD"/>
    <w:rsid w:val="001E6B5D"/>
    <w:rsid w:val="0023629C"/>
    <w:rsid w:val="00264376"/>
    <w:rsid w:val="00265F50"/>
    <w:rsid w:val="00284542"/>
    <w:rsid w:val="002C3118"/>
    <w:rsid w:val="002C341C"/>
    <w:rsid w:val="00314C78"/>
    <w:rsid w:val="0032380E"/>
    <w:rsid w:val="00364F4A"/>
    <w:rsid w:val="003B65A4"/>
    <w:rsid w:val="003C625F"/>
    <w:rsid w:val="003D29AE"/>
    <w:rsid w:val="00424F90"/>
    <w:rsid w:val="004452B7"/>
    <w:rsid w:val="00452476"/>
    <w:rsid w:val="00460FDC"/>
    <w:rsid w:val="00491B92"/>
    <w:rsid w:val="004E2BBF"/>
    <w:rsid w:val="004F24E4"/>
    <w:rsid w:val="00511335"/>
    <w:rsid w:val="005233D6"/>
    <w:rsid w:val="0056599A"/>
    <w:rsid w:val="005A0323"/>
    <w:rsid w:val="005B5A67"/>
    <w:rsid w:val="005C1617"/>
    <w:rsid w:val="005C3C6F"/>
    <w:rsid w:val="005D12D8"/>
    <w:rsid w:val="005E71EA"/>
    <w:rsid w:val="005F1A43"/>
    <w:rsid w:val="006122F8"/>
    <w:rsid w:val="00621A3C"/>
    <w:rsid w:val="00630AFF"/>
    <w:rsid w:val="006430F0"/>
    <w:rsid w:val="0065550B"/>
    <w:rsid w:val="006A1EE1"/>
    <w:rsid w:val="006B3D80"/>
    <w:rsid w:val="006D584D"/>
    <w:rsid w:val="007141E0"/>
    <w:rsid w:val="00722511"/>
    <w:rsid w:val="007422E1"/>
    <w:rsid w:val="007525DB"/>
    <w:rsid w:val="007650B8"/>
    <w:rsid w:val="007A32FC"/>
    <w:rsid w:val="007A6067"/>
    <w:rsid w:val="007B41CE"/>
    <w:rsid w:val="007E4FDA"/>
    <w:rsid w:val="007E7084"/>
    <w:rsid w:val="008248A9"/>
    <w:rsid w:val="00833AB1"/>
    <w:rsid w:val="00843733"/>
    <w:rsid w:val="00866D2F"/>
    <w:rsid w:val="008763E5"/>
    <w:rsid w:val="008768FB"/>
    <w:rsid w:val="008822F8"/>
    <w:rsid w:val="008B0D3A"/>
    <w:rsid w:val="008F0142"/>
    <w:rsid w:val="008F2694"/>
    <w:rsid w:val="0090610B"/>
    <w:rsid w:val="009138C8"/>
    <w:rsid w:val="0092103C"/>
    <w:rsid w:val="0092211A"/>
    <w:rsid w:val="00966278"/>
    <w:rsid w:val="009866FE"/>
    <w:rsid w:val="009951D1"/>
    <w:rsid w:val="009C054F"/>
    <w:rsid w:val="009D2BA4"/>
    <w:rsid w:val="00A02648"/>
    <w:rsid w:val="00A26B2F"/>
    <w:rsid w:val="00A47624"/>
    <w:rsid w:val="00A6085D"/>
    <w:rsid w:val="00A61EC8"/>
    <w:rsid w:val="00A91EC9"/>
    <w:rsid w:val="00AA082F"/>
    <w:rsid w:val="00AA7E28"/>
    <w:rsid w:val="00AC7A18"/>
    <w:rsid w:val="00AD04B7"/>
    <w:rsid w:val="00AD3DFD"/>
    <w:rsid w:val="00AE423C"/>
    <w:rsid w:val="00AF3065"/>
    <w:rsid w:val="00B25810"/>
    <w:rsid w:val="00B2728C"/>
    <w:rsid w:val="00B332B6"/>
    <w:rsid w:val="00B3555B"/>
    <w:rsid w:val="00B3734E"/>
    <w:rsid w:val="00B4381F"/>
    <w:rsid w:val="00B4690E"/>
    <w:rsid w:val="00B633DF"/>
    <w:rsid w:val="00B63B3B"/>
    <w:rsid w:val="00B65962"/>
    <w:rsid w:val="00B75809"/>
    <w:rsid w:val="00B97BAF"/>
    <w:rsid w:val="00BF4B06"/>
    <w:rsid w:val="00C20F17"/>
    <w:rsid w:val="00C32C13"/>
    <w:rsid w:val="00C35A8C"/>
    <w:rsid w:val="00C81B62"/>
    <w:rsid w:val="00CA77E6"/>
    <w:rsid w:val="00CB23E0"/>
    <w:rsid w:val="00D90904"/>
    <w:rsid w:val="00DC6D85"/>
    <w:rsid w:val="00DD69A8"/>
    <w:rsid w:val="00DE3CCE"/>
    <w:rsid w:val="00E12371"/>
    <w:rsid w:val="00E1500E"/>
    <w:rsid w:val="00E236A1"/>
    <w:rsid w:val="00E81412"/>
    <w:rsid w:val="00E94D5C"/>
    <w:rsid w:val="00EA6146"/>
    <w:rsid w:val="00EC3F77"/>
    <w:rsid w:val="00F209FE"/>
    <w:rsid w:val="00F24D8F"/>
    <w:rsid w:val="00F34FC6"/>
    <w:rsid w:val="00F74D98"/>
    <w:rsid w:val="00F75120"/>
    <w:rsid w:val="00F86CB4"/>
    <w:rsid w:val="00F9410D"/>
    <w:rsid w:val="00FA2354"/>
    <w:rsid w:val="00FA71C4"/>
    <w:rsid w:val="00FB57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7688-7555-4748-A288-71DD9358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A2354"/>
    <w:pPr>
      <w:spacing w:before="120" w:after="0" w:line="240" w:lineRule="auto"/>
      <w:outlineLvl w:val="1"/>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354"/>
    <w:rPr>
      <w:rFonts w:eastAsia="Times New Roman" w:cs="Arial"/>
      <w:b/>
      <w:szCs w:val="24"/>
    </w:rPr>
  </w:style>
  <w:style w:type="paragraph" w:styleId="Header">
    <w:name w:val="header"/>
    <w:basedOn w:val="Normal"/>
    <w:link w:val="HeaderChar"/>
    <w:uiPriority w:val="99"/>
    <w:unhideWhenUsed/>
    <w:rsid w:val="00FA2354"/>
    <w:pPr>
      <w:tabs>
        <w:tab w:val="center" w:pos="4513"/>
        <w:tab w:val="right" w:pos="9026"/>
      </w:tabs>
      <w:spacing w:after="0" w:line="240" w:lineRule="auto"/>
    </w:pPr>
    <w:rPr>
      <w:rFonts w:eastAsia="Calibri" w:cs="Times New Roman"/>
    </w:rPr>
  </w:style>
  <w:style w:type="character" w:customStyle="1" w:styleId="HeaderChar">
    <w:name w:val="Header Char"/>
    <w:basedOn w:val="DefaultParagraphFont"/>
    <w:link w:val="Header"/>
    <w:uiPriority w:val="99"/>
    <w:rsid w:val="00FA2354"/>
    <w:rPr>
      <w:rFonts w:eastAsia="Calibri" w:cs="Times New Roman"/>
    </w:rPr>
  </w:style>
  <w:style w:type="paragraph" w:styleId="Footer">
    <w:name w:val="footer"/>
    <w:basedOn w:val="Normal"/>
    <w:link w:val="FooterChar"/>
    <w:uiPriority w:val="99"/>
    <w:unhideWhenUsed/>
    <w:rsid w:val="00FA2354"/>
    <w:pPr>
      <w:tabs>
        <w:tab w:val="center" w:pos="4513"/>
        <w:tab w:val="right" w:pos="9026"/>
      </w:tabs>
      <w:spacing w:after="0" w:line="240" w:lineRule="auto"/>
    </w:pPr>
    <w:rPr>
      <w:rFonts w:eastAsia="Calibri" w:cs="Times New Roman"/>
    </w:rPr>
  </w:style>
  <w:style w:type="character" w:customStyle="1" w:styleId="FooterChar">
    <w:name w:val="Footer Char"/>
    <w:basedOn w:val="DefaultParagraphFont"/>
    <w:link w:val="Footer"/>
    <w:uiPriority w:val="99"/>
    <w:rsid w:val="00FA2354"/>
    <w:rPr>
      <w:rFonts w:eastAsia="Calibri" w:cs="Times New Roman"/>
    </w:rPr>
  </w:style>
  <w:style w:type="character" w:styleId="BookTitle">
    <w:name w:val="Book Title"/>
    <w:uiPriority w:val="33"/>
    <w:qFormat/>
    <w:rsid w:val="00FA2354"/>
    <w:rPr>
      <w:rFonts w:eastAsia="Times New Roman" w:cs="Arial"/>
      <w:b/>
      <w:szCs w:val="24"/>
    </w:rPr>
  </w:style>
  <w:style w:type="paragraph" w:styleId="ListParagraph">
    <w:name w:val="List Paragraph"/>
    <w:basedOn w:val="Normal"/>
    <w:uiPriority w:val="34"/>
    <w:qFormat/>
    <w:rsid w:val="00FA2354"/>
    <w:pPr>
      <w:ind w:left="720"/>
      <w:contextualSpacing/>
    </w:pPr>
  </w:style>
  <w:style w:type="character" w:styleId="CommentReference">
    <w:name w:val="annotation reference"/>
    <w:basedOn w:val="DefaultParagraphFont"/>
    <w:uiPriority w:val="99"/>
    <w:semiHidden/>
    <w:unhideWhenUsed/>
    <w:rsid w:val="007E4FDA"/>
    <w:rPr>
      <w:sz w:val="16"/>
      <w:szCs w:val="16"/>
    </w:rPr>
  </w:style>
  <w:style w:type="paragraph" w:styleId="CommentText">
    <w:name w:val="annotation text"/>
    <w:basedOn w:val="Normal"/>
    <w:link w:val="CommentTextChar"/>
    <w:uiPriority w:val="99"/>
    <w:semiHidden/>
    <w:unhideWhenUsed/>
    <w:rsid w:val="007E4FDA"/>
    <w:pPr>
      <w:spacing w:line="240" w:lineRule="auto"/>
    </w:pPr>
    <w:rPr>
      <w:sz w:val="20"/>
      <w:szCs w:val="20"/>
    </w:rPr>
  </w:style>
  <w:style w:type="character" w:customStyle="1" w:styleId="CommentTextChar">
    <w:name w:val="Comment Text Char"/>
    <w:basedOn w:val="DefaultParagraphFont"/>
    <w:link w:val="CommentText"/>
    <w:uiPriority w:val="99"/>
    <w:semiHidden/>
    <w:rsid w:val="007E4FDA"/>
    <w:rPr>
      <w:sz w:val="20"/>
      <w:szCs w:val="20"/>
    </w:rPr>
  </w:style>
  <w:style w:type="paragraph" w:styleId="CommentSubject">
    <w:name w:val="annotation subject"/>
    <w:basedOn w:val="CommentText"/>
    <w:next w:val="CommentText"/>
    <w:link w:val="CommentSubjectChar"/>
    <w:uiPriority w:val="99"/>
    <w:semiHidden/>
    <w:unhideWhenUsed/>
    <w:rsid w:val="007E4FDA"/>
    <w:rPr>
      <w:b/>
      <w:bCs/>
    </w:rPr>
  </w:style>
  <w:style w:type="character" w:customStyle="1" w:styleId="CommentSubjectChar">
    <w:name w:val="Comment Subject Char"/>
    <w:basedOn w:val="CommentTextChar"/>
    <w:link w:val="CommentSubject"/>
    <w:uiPriority w:val="99"/>
    <w:semiHidden/>
    <w:rsid w:val="007E4FDA"/>
    <w:rPr>
      <w:b/>
      <w:bCs/>
      <w:sz w:val="20"/>
      <w:szCs w:val="20"/>
    </w:rPr>
  </w:style>
  <w:style w:type="paragraph" w:styleId="BalloonText">
    <w:name w:val="Balloon Text"/>
    <w:basedOn w:val="Normal"/>
    <w:link w:val="BalloonTextChar"/>
    <w:uiPriority w:val="99"/>
    <w:semiHidden/>
    <w:unhideWhenUsed/>
    <w:rsid w:val="007E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DA"/>
    <w:rPr>
      <w:rFonts w:ascii="Segoe UI" w:hAnsi="Segoe UI" w:cs="Segoe UI"/>
      <w:sz w:val="18"/>
      <w:szCs w:val="18"/>
    </w:rPr>
  </w:style>
  <w:style w:type="character" w:styleId="PlaceholderText">
    <w:name w:val="Placeholder Text"/>
    <w:basedOn w:val="DefaultParagraphFont"/>
    <w:uiPriority w:val="99"/>
    <w:semiHidden/>
    <w:rsid w:val="007E4FDA"/>
    <w:rPr>
      <w:color w:val="808080"/>
    </w:rPr>
  </w:style>
  <w:style w:type="paragraph" w:styleId="FootnoteText">
    <w:name w:val="footnote text"/>
    <w:basedOn w:val="Normal"/>
    <w:link w:val="FootnoteTextChar"/>
    <w:uiPriority w:val="99"/>
    <w:semiHidden/>
    <w:unhideWhenUsed/>
    <w:rsid w:val="005D12D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D12D8"/>
    <w:rPr>
      <w:rFonts w:eastAsia="Calibri" w:cs="Times New Roman"/>
      <w:sz w:val="20"/>
      <w:szCs w:val="20"/>
    </w:rPr>
  </w:style>
  <w:style w:type="character" w:styleId="FootnoteReference">
    <w:name w:val="footnote reference"/>
    <w:uiPriority w:val="99"/>
    <w:semiHidden/>
    <w:unhideWhenUsed/>
    <w:rsid w:val="005D1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593B-8638-4B06-9486-6D2F6EAB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A7BEE2FA</Template>
  <TotalTime>2</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meeting minutes</dc:title>
  <dc:subject/>
  <dc:creator>MoH</dc:creator>
  <cp:keywords/>
  <dc:description/>
  <cp:lastModifiedBy>Allan Potter</cp:lastModifiedBy>
  <cp:revision>3</cp:revision>
  <cp:lastPrinted>2016-12-15T01:55:00Z</cp:lastPrinted>
  <dcterms:created xsi:type="dcterms:W3CDTF">2017-05-02T02:07:00Z</dcterms:created>
  <dcterms:modified xsi:type="dcterms:W3CDTF">2017-05-02T04:06:00Z</dcterms:modified>
</cp:coreProperties>
</file>