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EB59" w14:textId="77777777" w:rsidR="00D91C65" w:rsidRPr="003C0380" w:rsidRDefault="00D91C65" w:rsidP="00D91C65">
      <w:pPr>
        <w:jc w:val="center"/>
        <w:rPr>
          <w:b/>
          <w:noProof/>
        </w:rPr>
      </w:pPr>
    </w:p>
    <w:p w14:paraId="594F5FA5" w14:textId="198FF3F9" w:rsidR="00D91C65" w:rsidRPr="003C0380" w:rsidRDefault="00D91C65" w:rsidP="00D91C65">
      <w:pPr>
        <w:jc w:val="center"/>
        <w:rPr>
          <w:b/>
          <w:noProof/>
        </w:rPr>
      </w:pPr>
      <w:r w:rsidRPr="003C0380">
        <w:rPr>
          <w:noProof/>
        </w:rPr>
        <w:drawing>
          <wp:anchor distT="0" distB="0" distL="114300" distR="114300" simplePos="0" relativeHeight="251658240" behindDoc="1" locked="0" layoutInCell="1" allowOverlap="1" wp14:anchorId="428F5EA4" wp14:editId="25720FE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0634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507" y="2135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B1E6E" w14:textId="77777777" w:rsidR="00D91C65" w:rsidRPr="003C0380" w:rsidRDefault="00D91C65" w:rsidP="00D91C65">
      <w:pPr>
        <w:jc w:val="center"/>
        <w:rPr>
          <w:b/>
          <w:noProof/>
        </w:rPr>
      </w:pPr>
    </w:p>
    <w:p w14:paraId="358C94D0" w14:textId="77777777" w:rsidR="00D91C65" w:rsidRPr="003C0380" w:rsidRDefault="00D91C65" w:rsidP="00D91C65">
      <w:pPr>
        <w:jc w:val="center"/>
        <w:rPr>
          <w:b/>
          <w:noProof/>
        </w:rPr>
      </w:pPr>
    </w:p>
    <w:p w14:paraId="01558FDA" w14:textId="77777777" w:rsidR="00D91C65" w:rsidRPr="003C0380" w:rsidRDefault="00D91C65" w:rsidP="00D91C65">
      <w:pPr>
        <w:jc w:val="center"/>
        <w:rPr>
          <w:b/>
          <w:noProof/>
        </w:rPr>
      </w:pPr>
    </w:p>
    <w:p w14:paraId="72A00943" w14:textId="23D9AE66" w:rsidR="00D91C65" w:rsidRPr="003C0380" w:rsidRDefault="00D91C65" w:rsidP="00D91C65">
      <w:pPr>
        <w:jc w:val="center"/>
        <w:rPr>
          <w:b/>
          <w:noProof/>
        </w:rPr>
      </w:pPr>
      <w:r w:rsidRPr="003C0380">
        <w:rPr>
          <w:b/>
          <w:noProof/>
        </w:rPr>
        <w:t xml:space="preserve">National Ethics Advisory Committee </w:t>
      </w:r>
    </w:p>
    <w:p w14:paraId="7104347A" w14:textId="4AA92B64" w:rsidR="00D91C65" w:rsidRPr="00F30ACC" w:rsidRDefault="00920256" w:rsidP="00F30ACC">
      <w:pPr>
        <w:pStyle w:val="Heading3"/>
      </w:pPr>
      <w:bookmarkStart w:id="0" w:name="_Toc119061974"/>
      <w:r w:rsidRPr="00F30ACC">
        <w:t xml:space="preserve">22 </w:t>
      </w:r>
      <w:r w:rsidR="00F30ACC" w:rsidRPr="00F30ACC">
        <w:t>September 2022</w:t>
      </w:r>
      <w:bookmarkEnd w:id="0"/>
    </w:p>
    <w:p w14:paraId="1677DA91" w14:textId="62F6AF86" w:rsidR="00D91C65" w:rsidRPr="003C0380" w:rsidRDefault="00D91C65" w:rsidP="00D91C65">
      <w:pPr>
        <w:jc w:val="center"/>
        <w:rPr>
          <w:b/>
          <w:bCs/>
        </w:rPr>
      </w:pPr>
      <w:r w:rsidRPr="003C0380">
        <w:rPr>
          <w:b/>
          <w:bCs/>
        </w:rPr>
        <w:t xml:space="preserve">9:00am – 3:00pm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-5607144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463515" w14:textId="0C7B3FC7" w:rsidR="007C77C8" w:rsidRPr="003C0380" w:rsidRDefault="007C77C8">
          <w:pPr>
            <w:pStyle w:val="TOCHeading"/>
            <w:rPr>
              <w:b/>
              <w:bCs/>
              <w:color w:val="324F5C"/>
              <w:lang w:val="en-NZ"/>
            </w:rPr>
          </w:pPr>
          <w:r w:rsidRPr="003C0380">
            <w:rPr>
              <w:b/>
              <w:bCs/>
              <w:color w:val="324F5C"/>
              <w:lang w:val="en-NZ"/>
            </w:rPr>
            <w:t>Table of Contents</w:t>
          </w:r>
        </w:p>
        <w:p w14:paraId="5869C5DB" w14:textId="42AC22EB" w:rsidR="004959E6" w:rsidRDefault="007C77C8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r w:rsidRPr="003C0380">
            <w:fldChar w:fldCharType="begin"/>
          </w:r>
          <w:r w:rsidRPr="003C0380">
            <w:instrText xml:space="preserve"> TOC \o "1-3" \h \z \u </w:instrText>
          </w:r>
          <w:r w:rsidRPr="003C0380">
            <w:fldChar w:fldCharType="separate"/>
          </w:r>
          <w:hyperlink w:anchor="_Toc119061974" w:history="1">
            <w:r w:rsidR="004959E6" w:rsidRPr="003032C7">
              <w:rPr>
                <w:rStyle w:val="Hyperlink"/>
                <w:noProof/>
              </w:rPr>
              <w:t>22 September 2022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_Toc119061974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1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6CD83BB9" w14:textId="54D38F1E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75" w:history="1">
            <w:r w:rsidR="004959E6" w:rsidRPr="003032C7">
              <w:rPr>
                <w:rStyle w:val="Hyperlink"/>
                <w:b/>
                <w:bCs/>
                <w:noProof/>
              </w:rPr>
              <w:t>Attendees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_Toc119061975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2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3E7807E4" w14:textId="66A1168F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76" w:history="1">
            <w:r w:rsidR="004959E6" w:rsidRPr="003032C7">
              <w:rPr>
                <w:rStyle w:val="Hyperlink"/>
                <w:b/>
                <w:bCs/>
                <w:noProof/>
              </w:rPr>
              <w:t>Whakawhanaungatanga session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_Toc119061976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2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1DD38E05" w14:textId="619819F1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77" w:history="1">
            <w:r w:rsidR="004959E6" w:rsidRPr="003032C7">
              <w:rPr>
                <w:rStyle w:val="Hyperlink"/>
                <w:b/>
                <w:bCs/>
                <w:noProof/>
              </w:rPr>
              <w:t>Presentation by Dr Huhana Hickey MNZM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_Toc119061977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2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57FC27A3" w14:textId="2E96D932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78" w:history="1">
            <w:r w:rsidR="004959E6" w:rsidRPr="003032C7">
              <w:rPr>
                <w:rStyle w:val="Hyperlink"/>
                <w:b/>
                <w:bCs/>
                <w:noProof/>
              </w:rPr>
              <w:t>Declaration of Interests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_Toc119061978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2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7F897F8A" w14:textId="023556CF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79" w:history="1">
            <w:r w:rsidR="004959E6" w:rsidRPr="003032C7">
              <w:rPr>
                <w:rStyle w:val="Hyperlink"/>
                <w:b/>
                <w:bCs/>
                <w:noProof/>
              </w:rPr>
              <w:t>Approval of minutes from NEAC’s 28 July 2022 meeting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_Toc119061979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3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58EEBD7A" w14:textId="18B18658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0" w:history="1">
            <w:r w:rsidR="004959E6" w:rsidRPr="003032C7">
              <w:rPr>
                <w:rStyle w:val="Hyperlink"/>
                <w:b/>
                <w:bCs/>
                <w:noProof/>
              </w:rPr>
              <w:t>Actions Arising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_Toc119061980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3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59E7E455" w14:textId="4F40B3D1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1" w:history="1">
            <w:r w:rsidR="004959E6" w:rsidRPr="003032C7">
              <w:rPr>
                <w:rStyle w:val="Hyperlink"/>
                <w:b/>
                <w:bCs/>
                <w:noProof/>
              </w:rPr>
              <w:t>Secretariat update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_Toc119061981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3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302F8A1D" w14:textId="0DB3408C" w:rsidR="004959E6" w:rsidRDefault="00813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2" w:history="1">
            <w:r w:rsidR="004959E6" w:rsidRPr="003032C7">
              <w:rPr>
                <w:rStyle w:val="Hyperlink"/>
                <w:b/>
                <w:bCs/>
                <w:noProof/>
              </w:rPr>
              <w:t>Actions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_Toc119061982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4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2AD25054" w14:textId="5D01FB48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3" w:history="1">
            <w:r w:rsidR="004959E6" w:rsidRPr="003032C7">
              <w:rPr>
                <w:rStyle w:val="Hyperlink"/>
                <w:b/>
                <w:bCs/>
                <w:noProof/>
              </w:rPr>
              <w:t>Chair’s update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_Toc119061983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4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61607F87" w14:textId="26D5D61D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4" w:history="1">
            <w:r w:rsidR="004959E6" w:rsidRPr="003032C7">
              <w:rPr>
                <w:rStyle w:val="Hyperlink"/>
                <w:b/>
                <w:bCs/>
                <w:noProof/>
              </w:rPr>
              <w:t>Rangatiratanga Roopu update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_Toc119061984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4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4E095627" w14:textId="36E28061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5" w:history="1">
            <w:r w:rsidR="004959E6" w:rsidRPr="003032C7">
              <w:rPr>
                <w:rStyle w:val="Hyperlink"/>
                <w:b/>
                <w:bCs/>
                <w:noProof/>
              </w:rPr>
              <w:t>EGAP update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_Toc119061985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4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573AF686" w14:textId="6A6212C8" w:rsidR="004959E6" w:rsidRDefault="00813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6" w:history="1">
            <w:r w:rsidR="004959E6" w:rsidRPr="003032C7">
              <w:rPr>
                <w:rStyle w:val="Hyperlink"/>
                <w:b/>
                <w:bCs/>
                <w:noProof/>
              </w:rPr>
              <w:t>Actions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_Toc119061986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5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0C106327" w14:textId="1D5DAB8F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7" w:history="1">
            <w:r w:rsidR="004959E6" w:rsidRPr="003032C7">
              <w:rPr>
                <w:rStyle w:val="Hyperlink"/>
                <w:b/>
                <w:bCs/>
                <w:noProof/>
              </w:rPr>
              <w:t>Standards review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_Toc119061987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5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6BB874EE" w14:textId="0F09B74A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8" w:history="1">
            <w:r w:rsidR="004959E6" w:rsidRPr="003032C7">
              <w:rPr>
                <w:rStyle w:val="Hyperlink"/>
                <w:b/>
                <w:bCs/>
                <w:noProof/>
              </w:rPr>
              <w:t>Update from Chair of NTB Health and Disability Ethics Committee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_Toc119061988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5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1E6ABD48" w14:textId="62C42EA1" w:rsidR="004959E6" w:rsidRDefault="00813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89" w:history="1">
            <w:r w:rsidR="004959E6" w:rsidRPr="003032C7">
              <w:rPr>
                <w:rStyle w:val="Hyperlink"/>
                <w:b/>
                <w:bCs/>
                <w:noProof/>
              </w:rPr>
              <w:t>Actions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_Toc119061989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6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7FEC3F81" w14:textId="2CB5419D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90" w:history="1">
            <w:r w:rsidR="004959E6" w:rsidRPr="003032C7">
              <w:rPr>
                <w:rStyle w:val="Hyperlink"/>
                <w:b/>
                <w:bCs/>
                <w:noProof/>
              </w:rPr>
              <w:t>Assisted Dying Presentation and Discussion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_Toc119061990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6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254D3B97" w14:textId="6636930E" w:rsidR="004959E6" w:rsidRDefault="00813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91" w:history="1">
            <w:r w:rsidR="004959E6" w:rsidRPr="003032C7">
              <w:rPr>
                <w:rStyle w:val="Hyperlink"/>
                <w:b/>
                <w:bCs/>
                <w:noProof/>
              </w:rPr>
              <w:t>Actions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_Toc119061991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6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1EF3CFEC" w14:textId="64B1A713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92" w:history="1">
            <w:r w:rsidR="004959E6" w:rsidRPr="003032C7">
              <w:rPr>
                <w:rStyle w:val="Hyperlink"/>
                <w:b/>
                <w:bCs/>
                <w:noProof/>
              </w:rPr>
              <w:t>Running Assisted Dying proposal through Prioritisation Framework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_Toc119061992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6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0A7C4FD4" w14:textId="5ED10C7C" w:rsidR="004959E6" w:rsidRDefault="00813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93" w:history="1">
            <w:r w:rsidR="004959E6" w:rsidRPr="003032C7">
              <w:rPr>
                <w:rStyle w:val="Hyperlink"/>
                <w:b/>
                <w:bCs/>
                <w:noProof/>
              </w:rPr>
              <w:t>Actions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_Toc119061993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7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5E0F293E" w14:textId="2ABB98C7" w:rsidR="004959E6" w:rsidRDefault="00813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119061994" w:history="1">
            <w:r w:rsidR="004959E6" w:rsidRPr="003032C7">
              <w:rPr>
                <w:rStyle w:val="Hyperlink"/>
                <w:b/>
                <w:bCs/>
                <w:noProof/>
              </w:rPr>
              <w:t>Work between meetings</w:t>
            </w:r>
            <w:r w:rsidR="004959E6">
              <w:rPr>
                <w:noProof/>
                <w:webHidden/>
              </w:rPr>
              <w:tab/>
            </w:r>
            <w:r w:rsidR="004959E6">
              <w:rPr>
                <w:noProof/>
                <w:webHidden/>
              </w:rPr>
              <w:fldChar w:fldCharType="begin"/>
            </w:r>
            <w:r w:rsidR="004959E6">
              <w:rPr>
                <w:noProof/>
                <w:webHidden/>
              </w:rPr>
              <w:instrText xml:space="preserve"> PAGEREF _Toc119061994 \h </w:instrText>
            </w:r>
            <w:r w:rsidR="004959E6">
              <w:rPr>
                <w:noProof/>
                <w:webHidden/>
              </w:rPr>
            </w:r>
            <w:r w:rsidR="004959E6">
              <w:rPr>
                <w:noProof/>
                <w:webHidden/>
              </w:rPr>
              <w:fldChar w:fldCharType="separate"/>
            </w:r>
            <w:r w:rsidR="004959E6">
              <w:rPr>
                <w:noProof/>
                <w:webHidden/>
              </w:rPr>
              <w:t>7</w:t>
            </w:r>
            <w:r w:rsidR="004959E6">
              <w:rPr>
                <w:noProof/>
                <w:webHidden/>
              </w:rPr>
              <w:fldChar w:fldCharType="end"/>
            </w:r>
          </w:hyperlink>
        </w:p>
        <w:p w14:paraId="7B6F226B" w14:textId="06AE1654" w:rsidR="007C77C8" w:rsidRPr="003C0380" w:rsidRDefault="007C77C8">
          <w:r w:rsidRPr="003C0380">
            <w:rPr>
              <w:b/>
              <w:bCs/>
              <w:noProof/>
            </w:rPr>
            <w:fldChar w:fldCharType="end"/>
          </w:r>
        </w:p>
      </w:sdtContent>
    </w:sdt>
    <w:p w14:paraId="2CB8A111" w14:textId="4207C68B" w:rsidR="00D91C65" w:rsidRPr="003C0380" w:rsidRDefault="00D91C65" w:rsidP="00D91C65">
      <w:pPr>
        <w:jc w:val="center"/>
        <w:rPr>
          <w:b/>
          <w:bCs/>
        </w:rPr>
      </w:pPr>
    </w:p>
    <w:p w14:paraId="62693611" w14:textId="77777777" w:rsidR="007C77C8" w:rsidRPr="003C0380" w:rsidRDefault="007C77C8" w:rsidP="00D91C65">
      <w:pPr>
        <w:pStyle w:val="Heading1"/>
        <w:rPr>
          <w:b/>
          <w:bCs/>
          <w:color w:val="324F5C"/>
          <w:sz w:val="28"/>
          <w:szCs w:val="28"/>
        </w:rPr>
      </w:pPr>
    </w:p>
    <w:p w14:paraId="75373421" w14:textId="77777777" w:rsidR="007C77C8" w:rsidRPr="003C0380" w:rsidRDefault="007C77C8" w:rsidP="00D91C65">
      <w:pPr>
        <w:pStyle w:val="Heading1"/>
        <w:rPr>
          <w:b/>
          <w:bCs/>
          <w:color w:val="324F5C"/>
          <w:sz w:val="28"/>
          <w:szCs w:val="28"/>
        </w:rPr>
      </w:pPr>
    </w:p>
    <w:p w14:paraId="517A7066" w14:textId="6136E579" w:rsidR="007C77C8" w:rsidRPr="003C0380" w:rsidRDefault="007C77C8" w:rsidP="00D91C65">
      <w:pPr>
        <w:pStyle w:val="Heading1"/>
        <w:rPr>
          <w:b/>
          <w:bCs/>
          <w:color w:val="324F5C"/>
          <w:sz w:val="28"/>
          <w:szCs w:val="28"/>
        </w:rPr>
      </w:pPr>
    </w:p>
    <w:p w14:paraId="120E4CCB" w14:textId="49A4C88F" w:rsidR="007C77C8" w:rsidRPr="003C0380" w:rsidRDefault="007C77C8" w:rsidP="007C77C8"/>
    <w:p w14:paraId="3F589345" w14:textId="6C06871E" w:rsidR="00D91C65" w:rsidRPr="003C0380" w:rsidRDefault="00D91C65" w:rsidP="00D91C65">
      <w:pPr>
        <w:pStyle w:val="Heading1"/>
        <w:rPr>
          <w:b/>
          <w:bCs/>
          <w:color w:val="324F5C"/>
          <w:sz w:val="28"/>
          <w:szCs w:val="28"/>
        </w:rPr>
      </w:pPr>
      <w:bookmarkStart w:id="1" w:name="_Toc119061975"/>
      <w:r w:rsidRPr="003C0380">
        <w:rPr>
          <w:b/>
          <w:bCs/>
          <w:color w:val="324F5C"/>
          <w:sz w:val="28"/>
          <w:szCs w:val="28"/>
        </w:rPr>
        <w:t>Attendees</w:t>
      </w:r>
      <w:bookmarkEnd w:id="1"/>
    </w:p>
    <w:p w14:paraId="726338FE" w14:textId="383CFDCA" w:rsidR="00D91C65" w:rsidRPr="003C0380" w:rsidRDefault="00D91C65" w:rsidP="00E91123">
      <w:pPr>
        <w:spacing w:before="60" w:after="60"/>
        <w:ind w:left="2160" w:hanging="2160"/>
        <w:rPr>
          <w:bCs/>
          <w:sz w:val="21"/>
          <w:szCs w:val="21"/>
        </w:rPr>
      </w:pPr>
      <w:r w:rsidRPr="003C0380">
        <w:rPr>
          <w:b/>
          <w:bCs/>
        </w:rPr>
        <w:t>NEAC members:</w:t>
      </w:r>
      <w:r w:rsidRPr="003C0380">
        <w:t xml:space="preserve"> </w:t>
      </w:r>
      <w:r w:rsidR="007D3675" w:rsidRPr="003C0380">
        <w:tab/>
      </w:r>
      <w:r w:rsidR="00E91123" w:rsidRPr="003C0380">
        <w:rPr>
          <w:bCs/>
          <w:sz w:val="21"/>
          <w:szCs w:val="21"/>
        </w:rPr>
        <w:t xml:space="preserve">Shannon Hanrahan </w:t>
      </w:r>
      <w:r w:rsidR="00E91123">
        <w:rPr>
          <w:bCs/>
          <w:sz w:val="21"/>
          <w:szCs w:val="21"/>
        </w:rPr>
        <w:t xml:space="preserve">(Acting Chair), </w:t>
      </w:r>
      <w:r w:rsidRPr="003C0380">
        <w:rPr>
          <w:bCs/>
          <w:sz w:val="21"/>
          <w:szCs w:val="21"/>
        </w:rPr>
        <w:t xml:space="preserve">Dr Mary-Anne Woodnorth, </w:t>
      </w:r>
      <w:r w:rsidRPr="003C0380">
        <w:rPr>
          <w:bCs/>
          <w:sz w:val="21"/>
          <w:szCs w:val="21"/>
        </w:rPr>
        <w:br/>
        <w:t xml:space="preserve">Gordon Jackman, Dr Penny Haworth, Dr Vanessa Jordan, Nora Parore, Dr Cindy Towns, </w:t>
      </w:r>
    </w:p>
    <w:p w14:paraId="638E5DC2" w14:textId="28B8E655" w:rsidR="00D91C65" w:rsidRPr="003C0380" w:rsidRDefault="00D91C65" w:rsidP="00D91C65">
      <w:pPr>
        <w:spacing w:before="60" w:after="60"/>
        <w:ind w:left="2160"/>
        <w:rPr>
          <w:bCs/>
          <w:sz w:val="21"/>
          <w:szCs w:val="21"/>
        </w:rPr>
      </w:pPr>
      <w:r w:rsidRPr="003C0380">
        <w:rPr>
          <w:bCs/>
          <w:sz w:val="21"/>
          <w:szCs w:val="21"/>
        </w:rPr>
        <w:t>Lindsey MacDonald, Hansa Patel, Edmond Carrucan, Rochelle Style</w:t>
      </w:r>
    </w:p>
    <w:p w14:paraId="22CA4C97" w14:textId="346EEDA9" w:rsidR="007D3675" w:rsidRPr="003C0380" w:rsidRDefault="00A126C6" w:rsidP="007D3675">
      <w:pPr>
        <w:tabs>
          <w:tab w:val="left" w:pos="2250"/>
        </w:tabs>
        <w:spacing w:before="60" w:after="60"/>
        <w:rPr>
          <w:bCs/>
          <w:sz w:val="21"/>
          <w:szCs w:val="21"/>
        </w:rPr>
      </w:pPr>
      <w:r w:rsidRPr="003C0380">
        <w:rPr>
          <w:b/>
          <w:sz w:val="21"/>
          <w:szCs w:val="21"/>
        </w:rPr>
        <w:t>Apologies</w:t>
      </w:r>
      <w:r w:rsidR="005102F3">
        <w:rPr>
          <w:b/>
          <w:sz w:val="21"/>
          <w:szCs w:val="21"/>
        </w:rPr>
        <w:t>:</w:t>
      </w:r>
      <w:r w:rsidR="002E7154">
        <w:rPr>
          <w:b/>
          <w:sz w:val="21"/>
          <w:szCs w:val="21"/>
        </w:rPr>
        <w:t xml:space="preserve"> </w:t>
      </w:r>
      <w:r w:rsidR="002E7154">
        <w:rPr>
          <w:b/>
          <w:sz w:val="21"/>
          <w:szCs w:val="21"/>
        </w:rPr>
        <w:tab/>
      </w:r>
      <w:r w:rsidR="00D9576A" w:rsidRPr="003C0380">
        <w:rPr>
          <w:bCs/>
          <w:sz w:val="21"/>
          <w:szCs w:val="21"/>
        </w:rPr>
        <w:t>Prof</w:t>
      </w:r>
      <w:r w:rsidR="007D3675" w:rsidRPr="003C0380">
        <w:rPr>
          <w:bCs/>
          <w:sz w:val="21"/>
          <w:szCs w:val="21"/>
        </w:rPr>
        <w:t>, John McMillan</w:t>
      </w:r>
    </w:p>
    <w:p w14:paraId="3E194A3D" w14:textId="45E90B9B" w:rsidR="00A126C6" w:rsidRPr="003C0380" w:rsidRDefault="007D3675" w:rsidP="007D3675">
      <w:pPr>
        <w:tabs>
          <w:tab w:val="left" w:pos="2250"/>
        </w:tabs>
        <w:spacing w:before="60" w:after="60"/>
        <w:rPr>
          <w:bCs/>
          <w:sz w:val="21"/>
          <w:szCs w:val="21"/>
        </w:rPr>
      </w:pPr>
      <w:r w:rsidRPr="003C0380">
        <w:rPr>
          <w:bCs/>
          <w:sz w:val="21"/>
          <w:szCs w:val="21"/>
        </w:rPr>
        <w:tab/>
      </w:r>
      <w:r w:rsidR="00D9576A" w:rsidRPr="003C0380">
        <w:rPr>
          <w:bCs/>
          <w:sz w:val="21"/>
          <w:szCs w:val="21"/>
        </w:rPr>
        <w:t>Dr Cindy Towns</w:t>
      </w:r>
    </w:p>
    <w:p w14:paraId="44CC5283" w14:textId="77777777" w:rsidR="0016225D" w:rsidRPr="003C0380" w:rsidRDefault="00D91C65" w:rsidP="0016225D">
      <w:pPr>
        <w:spacing w:before="60" w:after="60"/>
        <w:ind w:left="2160" w:hanging="2160"/>
        <w:rPr>
          <w:bCs/>
          <w:sz w:val="21"/>
          <w:szCs w:val="21"/>
          <w:lang w:bidi="en-NZ"/>
        </w:rPr>
      </w:pPr>
      <w:r w:rsidRPr="003C0380">
        <w:rPr>
          <w:b/>
          <w:sz w:val="21"/>
          <w:szCs w:val="21"/>
        </w:rPr>
        <w:t>Guests:</w:t>
      </w:r>
      <w:r w:rsidRPr="003C0380">
        <w:rPr>
          <w:bCs/>
          <w:sz w:val="21"/>
          <w:szCs w:val="21"/>
        </w:rPr>
        <w:t xml:space="preserve"> </w:t>
      </w:r>
      <w:r w:rsidRPr="003C0380">
        <w:rPr>
          <w:bCs/>
          <w:sz w:val="21"/>
          <w:szCs w:val="21"/>
        </w:rPr>
        <w:tab/>
      </w:r>
      <w:r w:rsidR="0016225D" w:rsidRPr="003C0380">
        <w:rPr>
          <w:bCs/>
          <w:sz w:val="21"/>
          <w:szCs w:val="21"/>
          <w:lang w:bidi="en-NZ"/>
        </w:rPr>
        <w:t>Dr Huhana Hickey MNZM</w:t>
      </w:r>
    </w:p>
    <w:p w14:paraId="44B13B7C" w14:textId="77777777" w:rsidR="00A94BD6" w:rsidRPr="003C0380" w:rsidRDefault="0016225D" w:rsidP="0016225D">
      <w:pPr>
        <w:spacing w:before="60" w:after="60"/>
        <w:ind w:left="2160"/>
        <w:rPr>
          <w:bCs/>
          <w:sz w:val="21"/>
          <w:szCs w:val="21"/>
          <w:lang w:bidi="en-NZ"/>
        </w:rPr>
      </w:pPr>
      <w:r w:rsidRPr="0016225D">
        <w:rPr>
          <w:bCs/>
          <w:sz w:val="21"/>
          <w:szCs w:val="21"/>
          <w:lang w:bidi="en-NZ"/>
        </w:rPr>
        <w:t>Margaret Earle, Ministry of Health</w:t>
      </w:r>
    </w:p>
    <w:p w14:paraId="50C40322" w14:textId="77777777" w:rsidR="00A94BD6" w:rsidRPr="003C0380" w:rsidRDefault="0016225D" w:rsidP="00A94BD6">
      <w:pPr>
        <w:spacing w:before="60" w:after="60"/>
        <w:ind w:left="2160"/>
        <w:rPr>
          <w:bCs/>
          <w:sz w:val="21"/>
          <w:szCs w:val="21"/>
          <w:lang w:bidi="en-NZ"/>
        </w:rPr>
      </w:pPr>
      <w:r w:rsidRPr="0016225D">
        <w:rPr>
          <w:bCs/>
          <w:sz w:val="21"/>
          <w:szCs w:val="21"/>
          <w:lang w:bidi="en-NZ"/>
        </w:rPr>
        <w:t xml:space="preserve">Rob McHawk, Manager, Regulatory Services, Ministry of Health; Secretariat, Assisted Dying Committee </w:t>
      </w:r>
    </w:p>
    <w:p w14:paraId="77B96D6F" w14:textId="77777777" w:rsidR="00A94BD6" w:rsidRPr="003C0380" w:rsidRDefault="0016225D" w:rsidP="00A94BD6">
      <w:pPr>
        <w:spacing w:before="60" w:after="60"/>
        <w:ind w:left="2160"/>
        <w:rPr>
          <w:bCs/>
          <w:sz w:val="21"/>
          <w:szCs w:val="21"/>
          <w:lang w:bidi="en-NZ"/>
        </w:rPr>
      </w:pPr>
      <w:r w:rsidRPr="0016225D">
        <w:rPr>
          <w:bCs/>
          <w:sz w:val="21"/>
          <w:szCs w:val="21"/>
          <w:lang w:bidi="en-NZ"/>
        </w:rPr>
        <w:t>Sue Morgan, Principal Advisor, Regulatory Services, Ministry of Health; Secretariat, Assisted Dying Committee</w:t>
      </w:r>
    </w:p>
    <w:p w14:paraId="5107E6D5" w14:textId="33BB54AC" w:rsidR="0016225D" w:rsidRPr="0016225D" w:rsidRDefault="00A94BD6" w:rsidP="00A94BD6">
      <w:pPr>
        <w:spacing w:before="60" w:after="60"/>
        <w:ind w:left="2160"/>
        <w:rPr>
          <w:bCs/>
          <w:sz w:val="21"/>
          <w:szCs w:val="21"/>
          <w:lang w:bidi="en-NZ"/>
        </w:rPr>
      </w:pPr>
      <w:r w:rsidRPr="003C0380">
        <w:rPr>
          <w:bCs/>
          <w:sz w:val="21"/>
          <w:szCs w:val="21"/>
          <w:lang w:bidi="en-NZ"/>
        </w:rPr>
        <w:t>Kate O’Connor, Chair, Northern B HDEC</w:t>
      </w:r>
      <w:r w:rsidR="0016225D" w:rsidRPr="0016225D">
        <w:rPr>
          <w:bCs/>
          <w:sz w:val="21"/>
          <w:szCs w:val="21"/>
          <w:lang w:bidi="en-NZ"/>
        </w:rPr>
        <w:t xml:space="preserve"> </w:t>
      </w:r>
    </w:p>
    <w:p w14:paraId="2F470C10" w14:textId="372F5E3C" w:rsidR="00D91C65" w:rsidRPr="003C0380" w:rsidRDefault="00D91C65" w:rsidP="00D91C65">
      <w:pPr>
        <w:spacing w:before="60" w:after="60"/>
        <w:ind w:left="2160" w:hanging="2160"/>
        <w:rPr>
          <w:bCs/>
          <w:sz w:val="21"/>
          <w:szCs w:val="21"/>
        </w:rPr>
      </w:pPr>
    </w:p>
    <w:p w14:paraId="7BB1DB78" w14:textId="2D4BED12" w:rsidR="00174643" w:rsidRPr="003C0380" w:rsidRDefault="00B564DC" w:rsidP="00174643">
      <w:pPr>
        <w:pStyle w:val="Heading1"/>
        <w:rPr>
          <w:b/>
          <w:bCs/>
          <w:color w:val="324F5C"/>
          <w:sz w:val="28"/>
          <w:szCs w:val="28"/>
        </w:rPr>
      </w:pPr>
      <w:bookmarkStart w:id="2" w:name="_Toc119061976"/>
      <w:r w:rsidRPr="003C0380">
        <w:rPr>
          <w:b/>
          <w:bCs/>
          <w:color w:val="324F5C"/>
          <w:sz w:val="28"/>
          <w:szCs w:val="28"/>
        </w:rPr>
        <w:t>Whakawhanaungatanga session</w:t>
      </w:r>
      <w:bookmarkEnd w:id="2"/>
    </w:p>
    <w:p w14:paraId="1A188D70" w14:textId="7DA8F935" w:rsidR="00174643" w:rsidRPr="003C0380" w:rsidRDefault="00953728" w:rsidP="00953728">
      <w:pPr>
        <w:pStyle w:val="ListParagraph"/>
        <w:numPr>
          <w:ilvl w:val="0"/>
          <w:numId w:val="2"/>
        </w:numPr>
      </w:pPr>
      <w:r w:rsidRPr="003C0380">
        <w:t xml:space="preserve">The day began with a whakawhanaungatanga session, </w:t>
      </w:r>
      <w:r w:rsidR="003C0380" w:rsidRPr="003C0380">
        <w:t xml:space="preserve">noting that </w:t>
      </w:r>
      <w:r w:rsidR="003C0380">
        <w:t xml:space="preserve">this </w:t>
      </w:r>
      <w:r w:rsidR="004A5B85">
        <w:t xml:space="preserve">was the first time many of the NEAC members had met in person. </w:t>
      </w:r>
      <w:r w:rsidR="003C0380" w:rsidRPr="003C0380">
        <w:t xml:space="preserve"> </w:t>
      </w:r>
    </w:p>
    <w:p w14:paraId="4790E50A" w14:textId="44EBA615" w:rsidR="007C77C8" w:rsidRPr="003C0380" w:rsidRDefault="004A5B85" w:rsidP="007C77C8">
      <w:pPr>
        <w:pStyle w:val="Heading1"/>
        <w:rPr>
          <w:b/>
          <w:bCs/>
          <w:color w:val="324F5C"/>
          <w:sz w:val="28"/>
          <w:szCs w:val="28"/>
        </w:rPr>
      </w:pPr>
      <w:bookmarkStart w:id="3" w:name="_Toc119061977"/>
      <w:r>
        <w:rPr>
          <w:b/>
          <w:bCs/>
          <w:color w:val="324F5C"/>
          <w:sz w:val="28"/>
          <w:szCs w:val="28"/>
        </w:rPr>
        <w:t>Presentation by Dr Huhana Hickey MNZM</w:t>
      </w:r>
      <w:bookmarkEnd w:id="3"/>
      <w:r>
        <w:rPr>
          <w:b/>
          <w:bCs/>
          <w:color w:val="324F5C"/>
          <w:sz w:val="28"/>
          <w:szCs w:val="28"/>
        </w:rPr>
        <w:t xml:space="preserve"> </w:t>
      </w:r>
    </w:p>
    <w:p w14:paraId="44DCEBBE" w14:textId="77777777" w:rsidR="0026332F" w:rsidRDefault="004A5B85" w:rsidP="007C77C8">
      <w:pPr>
        <w:pStyle w:val="ListParagraph"/>
        <w:numPr>
          <w:ilvl w:val="0"/>
          <w:numId w:val="2"/>
        </w:numPr>
      </w:pPr>
      <w:r w:rsidRPr="004A5B85">
        <w:t>Dr Huhana Hicke</w:t>
      </w:r>
      <w:r w:rsidR="00B949DD">
        <w:t xml:space="preserve">y MNZM, from </w:t>
      </w:r>
      <w:proofErr w:type="spellStart"/>
      <w:r w:rsidR="00B949DD">
        <w:t>Whaikaha</w:t>
      </w:r>
      <w:proofErr w:type="spellEnd"/>
      <w:r w:rsidR="00B949DD">
        <w:t>, Ministry of Disabled People, delivered a presentation to NEAC on her experiences as a disabled person</w:t>
      </w:r>
      <w:r w:rsidR="0026332F">
        <w:t xml:space="preserve"> and her interest in ethics. </w:t>
      </w:r>
    </w:p>
    <w:p w14:paraId="2ED21A8C" w14:textId="46B6B7D8" w:rsidR="00FA50E1" w:rsidRDefault="0026332F" w:rsidP="007C77C8">
      <w:pPr>
        <w:pStyle w:val="ListParagraph"/>
        <w:numPr>
          <w:ilvl w:val="0"/>
          <w:numId w:val="2"/>
        </w:numPr>
      </w:pPr>
      <w:r>
        <w:t xml:space="preserve">Some key </w:t>
      </w:r>
      <w:r w:rsidR="00294944">
        <w:t xml:space="preserve">topics of discussion were: </w:t>
      </w:r>
      <w:r w:rsidR="00FA50E1">
        <w:t xml:space="preserve"> </w:t>
      </w:r>
    </w:p>
    <w:p w14:paraId="1CAF9603" w14:textId="0A37FB86" w:rsidR="007C77C8" w:rsidRDefault="00294944" w:rsidP="00FA50E1">
      <w:pPr>
        <w:pStyle w:val="ListParagraph"/>
        <w:numPr>
          <w:ilvl w:val="1"/>
          <w:numId w:val="2"/>
        </w:numPr>
      </w:pPr>
      <w:r>
        <w:t xml:space="preserve">The difference between having lived experience of disability versus being a disability expert. </w:t>
      </w:r>
      <w:r>
        <w:tab/>
      </w:r>
    </w:p>
    <w:p w14:paraId="5E237DD8" w14:textId="4F6834F5" w:rsidR="00BD6F8D" w:rsidRDefault="009B6586" w:rsidP="00FA50E1">
      <w:pPr>
        <w:pStyle w:val="ListParagraph"/>
        <w:numPr>
          <w:ilvl w:val="1"/>
          <w:numId w:val="2"/>
        </w:numPr>
      </w:pPr>
      <w:r>
        <w:t>Eugenics</w:t>
      </w:r>
      <w:r w:rsidR="002C2586">
        <w:t xml:space="preserve">, </w:t>
      </w:r>
      <w:proofErr w:type="gramStart"/>
      <w:r>
        <w:t>euthanasia</w:t>
      </w:r>
      <w:proofErr w:type="gramEnd"/>
      <w:r w:rsidR="002C2586">
        <w:t xml:space="preserve"> and sterilization</w:t>
      </w:r>
      <w:r>
        <w:t xml:space="preserve"> </w:t>
      </w:r>
      <w:r w:rsidR="00174748">
        <w:t>of disabled people.</w:t>
      </w:r>
      <w:r>
        <w:t xml:space="preserve"> </w:t>
      </w:r>
    </w:p>
    <w:p w14:paraId="3F57FACF" w14:textId="1175751A" w:rsidR="009B6586" w:rsidRDefault="00174748" w:rsidP="00FA50E1">
      <w:pPr>
        <w:pStyle w:val="ListParagraph"/>
        <w:numPr>
          <w:ilvl w:val="1"/>
          <w:numId w:val="2"/>
        </w:numPr>
      </w:pPr>
      <w:r>
        <w:t>Pandemic protections</w:t>
      </w:r>
      <w:r w:rsidR="0056160D">
        <w:t xml:space="preserve"> and support</w:t>
      </w:r>
      <w:r>
        <w:t xml:space="preserve"> for disabled people</w:t>
      </w:r>
      <w:r w:rsidR="00F50E96">
        <w:t xml:space="preserve">. </w:t>
      </w:r>
    </w:p>
    <w:p w14:paraId="1CC636E7" w14:textId="7DC44BCC" w:rsidR="00F50E96" w:rsidRDefault="00F50E96" w:rsidP="00FA50E1">
      <w:pPr>
        <w:pStyle w:val="ListParagraph"/>
        <w:numPr>
          <w:ilvl w:val="1"/>
          <w:numId w:val="2"/>
        </w:numPr>
      </w:pPr>
      <w:r>
        <w:t xml:space="preserve">Te Tiriti and rights of disability people. </w:t>
      </w:r>
    </w:p>
    <w:p w14:paraId="106353D1" w14:textId="65A42343" w:rsidR="00041F0C" w:rsidRDefault="00041F0C" w:rsidP="001A340C">
      <w:pPr>
        <w:pStyle w:val="ListParagraph"/>
        <w:numPr>
          <w:ilvl w:val="1"/>
          <w:numId w:val="2"/>
        </w:numPr>
      </w:pPr>
      <w:r>
        <w:t>Medical versus social models of disability</w:t>
      </w:r>
      <w:r w:rsidR="001A340C">
        <w:t xml:space="preserve">, and the need for a whanau centered approach. </w:t>
      </w:r>
    </w:p>
    <w:p w14:paraId="7ED3E264" w14:textId="485E5684" w:rsidR="00E32DCD" w:rsidRDefault="00E32DCD" w:rsidP="001A340C">
      <w:pPr>
        <w:pStyle w:val="ListParagraph"/>
        <w:numPr>
          <w:ilvl w:val="1"/>
          <w:numId w:val="2"/>
        </w:numPr>
      </w:pPr>
      <w:r>
        <w:t>The need to question assumptions about disability and e</w:t>
      </w:r>
      <w:r w:rsidR="00900C2C">
        <w:t xml:space="preserve">xplore understanding of disability from one’s own cultural background. </w:t>
      </w:r>
    </w:p>
    <w:p w14:paraId="0C2F5DD6" w14:textId="72794B55" w:rsidR="007C77C8" w:rsidRPr="004D6C74" w:rsidRDefault="00697FBD" w:rsidP="004D6C74">
      <w:pPr>
        <w:pStyle w:val="ListParagraph"/>
        <w:numPr>
          <w:ilvl w:val="1"/>
          <w:numId w:val="2"/>
        </w:numPr>
      </w:pPr>
      <w:r>
        <w:t xml:space="preserve">Māori and disability statistics. </w:t>
      </w:r>
    </w:p>
    <w:p w14:paraId="284CBF14" w14:textId="77777777" w:rsidR="00B564DC" w:rsidRPr="003C0380" w:rsidRDefault="00B564DC" w:rsidP="00B564DC">
      <w:pPr>
        <w:pStyle w:val="Heading1"/>
        <w:rPr>
          <w:b/>
          <w:bCs/>
          <w:color w:val="324F5C"/>
          <w:sz w:val="28"/>
          <w:szCs w:val="28"/>
        </w:rPr>
      </w:pPr>
      <w:bookmarkStart w:id="4" w:name="_Toc119061978"/>
      <w:r w:rsidRPr="003C0380">
        <w:rPr>
          <w:b/>
          <w:bCs/>
          <w:color w:val="324F5C"/>
          <w:sz w:val="28"/>
          <w:szCs w:val="28"/>
        </w:rPr>
        <w:t>Declaration of Interests</w:t>
      </w:r>
      <w:bookmarkEnd w:id="4"/>
    </w:p>
    <w:p w14:paraId="234B39C9" w14:textId="77777777" w:rsidR="00B564DC" w:rsidRPr="003C0380" w:rsidRDefault="00B564DC" w:rsidP="00B564DC">
      <w:pPr>
        <w:pStyle w:val="ListParagraph"/>
        <w:numPr>
          <w:ilvl w:val="0"/>
          <w:numId w:val="14"/>
        </w:numPr>
      </w:pPr>
      <w:r w:rsidRPr="003C0380">
        <w:t xml:space="preserve">Members updated the Committee and Secretariat with changes to their declarations of interests. </w:t>
      </w:r>
    </w:p>
    <w:p w14:paraId="17F48D7E" w14:textId="77777777" w:rsidR="00B564DC" w:rsidRPr="003C0380" w:rsidRDefault="00B564DC" w:rsidP="00B564DC">
      <w:pPr>
        <w:pStyle w:val="ListParagraph"/>
        <w:numPr>
          <w:ilvl w:val="1"/>
          <w:numId w:val="14"/>
        </w:numPr>
      </w:pPr>
      <w:r w:rsidRPr="003C0380">
        <w:lastRenderedPageBreak/>
        <w:t xml:space="preserve">Actions: Secretariat to update members’ recorded declarations of interests. </w:t>
      </w:r>
    </w:p>
    <w:p w14:paraId="1BE4DA77" w14:textId="7416B5FB" w:rsidR="00B564DC" w:rsidRPr="003C0380" w:rsidRDefault="00B564DC" w:rsidP="00B564DC">
      <w:pPr>
        <w:pStyle w:val="Heading1"/>
        <w:rPr>
          <w:b/>
          <w:bCs/>
          <w:color w:val="324F5C"/>
          <w:sz w:val="28"/>
          <w:szCs w:val="28"/>
        </w:rPr>
      </w:pPr>
      <w:bookmarkStart w:id="5" w:name="_Toc119061979"/>
      <w:r w:rsidRPr="003C0380">
        <w:rPr>
          <w:b/>
          <w:bCs/>
          <w:color w:val="324F5C"/>
          <w:sz w:val="28"/>
          <w:szCs w:val="28"/>
        </w:rPr>
        <w:t xml:space="preserve">Approval of minutes from NEAC’s </w:t>
      </w:r>
      <w:r w:rsidR="00141A9E">
        <w:rPr>
          <w:b/>
          <w:bCs/>
          <w:color w:val="324F5C"/>
          <w:sz w:val="28"/>
          <w:szCs w:val="28"/>
        </w:rPr>
        <w:t>28 July 2022</w:t>
      </w:r>
      <w:r w:rsidRPr="003C0380">
        <w:rPr>
          <w:b/>
          <w:bCs/>
          <w:color w:val="324F5C"/>
          <w:sz w:val="28"/>
          <w:szCs w:val="28"/>
        </w:rPr>
        <w:t xml:space="preserve"> meeting</w:t>
      </w:r>
      <w:bookmarkEnd w:id="5"/>
      <w:r w:rsidRPr="003C0380">
        <w:rPr>
          <w:b/>
          <w:bCs/>
          <w:color w:val="324F5C"/>
          <w:sz w:val="28"/>
          <w:szCs w:val="28"/>
        </w:rPr>
        <w:t xml:space="preserve"> </w:t>
      </w:r>
    </w:p>
    <w:p w14:paraId="359DC9D8" w14:textId="4B7E897F" w:rsidR="00B564DC" w:rsidRPr="00C62AB2" w:rsidRDefault="00B564DC" w:rsidP="00B564DC">
      <w:pPr>
        <w:pStyle w:val="ListParagraph"/>
        <w:numPr>
          <w:ilvl w:val="0"/>
          <w:numId w:val="14"/>
        </w:numPr>
      </w:pPr>
      <w:r w:rsidRPr="00C62AB2">
        <w:t xml:space="preserve">Members approved the minutes from NEAC’s meeting on </w:t>
      </w:r>
      <w:r w:rsidR="00C62AB2" w:rsidRPr="00C62AB2">
        <w:t>28 July 2022, subject to some changes.</w:t>
      </w:r>
      <w:r w:rsidRPr="00C62AB2">
        <w:t xml:space="preserve"> </w:t>
      </w:r>
    </w:p>
    <w:p w14:paraId="05BC3F89" w14:textId="29320785" w:rsidR="00710D9B" w:rsidRDefault="00710D9B" w:rsidP="00B564DC">
      <w:pPr>
        <w:pStyle w:val="Heading1"/>
        <w:rPr>
          <w:b/>
          <w:bCs/>
          <w:color w:val="324F5C"/>
          <w:sz w:val="28"/>
          <w:szCs w:val="28"/>
        </w:rPr>
      </w:pPr>
      <w:bookmarkStart w:id="6" w:name="_Toc119061980"/>
      <w:r>
        <w:rPr>
          <w:b/>
          <w:bCs/>
          <w:color w:val="324F5C"/>
          <w:sz w:val="28"/>
          <w:szCs w:val="28"/>
        </w:rPr>
        <w:t>Actions Arising</w:t>
      </w:r>
      <w:bookmarkEnd w:id="6"/>
    </w:p>
    <w:p w14:paraId="68187FEB" w14:textId="2EFD8F26" w:rsidR="00D11864" w:rsidRPr="00D11864" w:rsidRDefault="00B85C1C" w:rsidP="00B85C1C">
      <w:pPr>
        <w:pStyle w:val="ListParagraph"/>
        <w:numPr>
          <w:ilvl w:val="0"/>
          <w:numId w:val="14"/>
        </w:numPr>
      </w:pPr>
      <w:r>
        <w:t xml:space="preserve">The Actions Arising were noted and a suggested change to the tabling was agreed. </w:t>
      </w:r>
    </w:p>
    <w:p w14:paraId="238BFA9B" w14:textId="7436528F" w:rsidR="00710D9B" w:rsidRPr="003C0380" w:rsidRDefault="00710D9B" w:rsidP="00710D9B">
      <w:pPr>
        <w:pStyle w:val="Heading1"/>
        <w:rPr>
          <w:b/>
          <w:bCs/>
          <w:color w:val="324F5C"/>
          <w:sz w:val="28"/>
          <w:szCs w:val="28"/>
        </w:rPr>
      </w:pPr>
      <w:bookmarkStart w:id="7" w:name="_Toc119061981"/>
      <w:r>
        <w:rPr>
          <w:b/>
          <w:bCs/>
          <w:color w:val="324F5C"/>
          <w:sz w:val="28"/>
          <w:szCs w:val="28"/>
        </w:rPr>
        <w:t>Secretariat</w:t>
      </w:r>
      <w:r w:rsidRPr="003C0380">
        <w:rPr>
          <w:b/>
          <w:bCs/>
          <w:color w:val="324F5C"/>
          <w:sz w:val="28"/>
          <w:szCs w:val="28"/>
        </w:rPr>
        <w:t xml:space="preserve"> update</w:t>
      </w:r>
      <w:bookmarkEnd w:id="7"/>
    </w:p>
    <w:p w14:paraId="2F1CF4D1" w14:textId="21F18E5C" w:rsidR="002E13E9" w:rsidRPr="002E13E9" w:rsidRDefault="0085013B" w:rsidP="002E13E9">
      <w:r>
        <w:t>WHO Global Summit of Bioethics Committees</w:t>
      </w:r>
    </w:p>
    <w:p w14:paraId="5343DE1C" w14:textId="7D9DF069" w:rsidR="000D52E7" w:rsidRDefault="00975C55" w:rsidP="000D52E7">
      <w:pPr>
        <w:pStyle w:val="ListParagraph"/>
        <w:numPr>
          <w:ilvl w:val="0"/>
          <w:numId w:val="14"/>
        </w:numPr>
      </w:pPr>
      <w:r>
        <w:t>The Manager of the Ethics team gave an update on the W</w:t>
      </w:r>
      <w:r w:rsidR="00E54B45">
        <w:t xml:space="preserve">orld Health Organisation (WHO) </w:t>
      </w:r>
      <w:r w:rsidR="0030103A">
        <w:t>Global Summit of Bioethics Committees</w:t>
      </w:r>
      <w:r w:rsidR="00E54B45">
        <w:t xml:space="preserve"> he recently attended in Portugal</w:t>
      </w:r>
      <w:r w:rsidR="00BE7A9E">
        <w:t>, where he delivered a presentation</w:t>
      </w:r>
      <w:r w:rsidR="00956D57">
        <w:t xml:space="preserve"> that he had created with the Chair and Deputy Chair, titled ‘</w:t>
      </w:r>
      <w:r w:rsidR="008B6C64">
        <w:t xml:space="preserve">He Mahi </w:t>
      </w:r>
      <w:proofErr w:type="spellStart"/>
      <w:r w:rsidR="008B6C64">
        <w:t>Rarang</w:t>
      </w:r>
      <w:r w:rsidR="00C3212B">
        <w:t>a</w:t>
      </w:r>
      <w:proofErr w:type="spellEnd"/>
      <w:r w:rsidR="00C3212B">
        <w:t xml:space="preserve"> – </w:t>
      </w:r>
      <w:r w:rsidR="008B6C64">
        <w:t xml:space="preserve">the weaving of different cultural approaches in health </w:t>
      </w:r>
      <w:r w:rsidR="00C3212B">
        <w:t>research: the Aotearoa New Zealand experience</w:t>
      </w:r>
      <w:r w:rsidR="000D52E7">
        <w:t xml:space="preserve">’. Slides and a recording of this presentation will be distributed to NEAC. </w:t>
      </w:r>
    </w:p>
    <w:p w14:paraId="18ACAF42" w14:textId="11E316B9" w:rsidR="005757B2" w:rsidRDefault="00DA6A74" w:rsidP="001066BE">
      <w:pPr>
        <w:pStyle w:val="ListParagraph"/>
        <w:numPr>
          <w:ilvl w:val="0"/>
          <w:numId w:val="14"/>
        </w:numPr>
      </w:pPr>
      <w:r>
        <w:t xml:space="preserve">He also moderated a session on </w:t>
      </w:r>
      <w:r w:rsidR="00442792">
        <w:t>new strategies and tools to address literacy in bioethics, for both committees and the public</w:t>
      </w:r>
      <w:r w:rsidR="00C516E6">
        <w:t>. He</w:t>
      </w:r>
      <w:r w:rsidR="005757B2">
        <w:t xml:space="preserve"> discussed a number of other talks that were given</w:t>
      </w:r>
      <w:r w:rsidR="006E00FA">
        <w:t xml:space="preserve"> at the Summit</w:t>
      </w:r>
      <w:r w:rsidR="005757B2">
        <w:t xml:space="preserve">. </w:t>
      </w:r>
    </w:p>
    <w:p w14:paraId="071C4C59" w14:textId="7CB7FC58" w:rsidR="00F61D54" w:rsidRDefault="000F2D2B" w:rsidP="001066BE">
      <w:pPr>
        <w:pStyle w:val="ListParagraph"/>
        <w:numPr>
          <w:ilvl w:val="0"/>
          <w:numId w:val="14"/>
        </w:numPr>
      </w:pPr>
      <w:r>
        <w:t xml:space="preserve">He noted that there was a </w:t>
      </w:r>
      <w:r w:rsidR="0067767F">
        <w:t>side-line</w:t>
      </w:r>
      <w:r>
        <w:t xml:space="preserve"> meeting of the Asia Bioethics Network. </w:t>
      </w:r>
    </w:p>
    <w:p w14:paraId="27E65DEC" w14:textId="4A47B9D8" w:rsidR="00BE4106" w:rsidRDefault="743221A1" w:rsidP="04B2EB45">
      <w:r>
        <w:t xml:space="preserve">Commercial Clinical Trials and </w:t>
      </w:r>
      <w:r w:rsidR="006F6D38">
        <w:t xml:space="preserve">ACC </w:t>
      </w:r>
      <w:r w:rsidR="2974FBB0">
        <w:t xml:space="preserve">Exclusion </w:t>
      </w:r>
      <w:r w:rsidR="00813AE6">
        <w:t>Update</w:t>
      </w:r>
    </w:p>
    <w:p w14:paraId="494CF289" w14:textId="5E235E89" w:rsidR="00D9700E" w:rsidRDefault="00D9700E" w:rsidP="04B2EB45">
      <w:pPr>
        <w:pStyle w:val="ListParagraph"/>
        <w:numPr>
          <w:ilvl w:val="0"/>
          <w:numId w:val="14"/>
        </w:numPr>
      </w:pPr>
      <w:r>
        <w:t xml:space="preserve">The Manager of Ethics </w:t>
      </w:r>
      <w:r w:rsidR="1258840D">
        <w:t>provided</w:t>
      </w:r>
      <w:r w:rsidR="239E404B">
        <w:t xml:space="preserve"> NEAC with an update on</w:t>
      </w:r>
      <w:r w:rsidR="30D93639">
        <w:t xml:space="preserve"> their</w:t>
      </w:r>
      <w:r w:rsidR="239E404B">
        <w:t xml:space="preserve"> </w:t>
      </w:r>
      <w:r w:rsidR="093487AE">
        <w:t xml:space="preserve">advice </w:t>
      </w:r>
      <w:r w:rsidR="4C2E0A01">
        <w:t>on the exclusion of access to ACC compensation for participants in commercially sponsored clinical trials</w:t>
      </w:r>
      <w:r w:rsidR="24CA7B97">
        <w:t xml:space="preserve">. </w:t>
      </w:r>
    </w:p>
    <w:p w14:paraId="4E8C7F16" w14:textId="5C89D0CE" w:rsidR="35BC4711" w:rsidRPr="0068106A" w:rsidRDefault="35BC4711" w:rsidP="04B2EB45">
      <w:pPr>
        <w:pStyle w:val="ListParagraph"/>
        <w:numPr>
          <w:ilvl w:val="0"/>
          <w:numId w:val="14"/>
        </w:numPr>
        <w:rPr>
          <w:rFonts w:cstheme="minorHAnsi"/>
        </w:rPr>
      </w:pPr>
      <w:r>
        <w:t xml:space="preserve">He noted that the Minister’s office </w:t>
      </w:r>
      <w:r w:rsidR="63A5F18C">
        <w:t>received th</w:t>
      </w:r>
      <w:r w:rsidR="1F106EFF">
        <w:t>e</w:t>
      </w:r>
      <w:r w:rsidR="63A5F18C">
        <w:t xml:space="preserve"> </w:t>
      </w:r>
      <w:r w:rsidR="31C00009">
        <w:t>advice and</w:t>
      </w:r>
      <w:r w:rsidR="63A5F18C">
        <w:t xml:space="preserve"> </w:t>
      </w:r>
      <w:r w:rsidR="6185978E">
        <w:t xml:space="preserve">had </w:t>
      </w:r>
      <w:r>
        <w:t>requested more information</w:t>
      </w:r>
      <w:r w:rsidR="1DC9767A">
        <w:t>.</w:t>
      </w:r>
      <w:r w:rsidR="76258054">
        <w:t xml:space="preserve"> The Secretariat </w:t>
      </w:r>
      <w:r w:rsidR="76258054" w:rsidRPr="0068106A">
        <w:rPr>
          <w:rFonts w:cstheme="minorHAnsi"/>
        </w:rPr>
        <w:t>explained the request for information</w:t>
      </w:r>
      <w:r w:rsidR="5599BC15" w:rsidRPr="0068106A">
        <w:rPr>
          <w:rFonts w:cstheme="minorHAnsi"/>
        </w:rPr>
        <w:t xml:space="preserve"> to NEAC.</w:t>
      </w:r>
    </w:p>
    <w:p w14:paraId="6AAD3644" w14:textId="6939B3F3" w:rsidR="1DC9767A" w:rsidRPr="0068106A" w:rsidRDefault="1DC9767A" w:rsidP="04B2EB45">
      <w:pPr>
        <w:pStyle w:val="ListParagraph"/>
        <w:numPr>
          <w:ilvl w:val="0"/>
          <w:numId w:val="14"/>
        </w:numPr>
        <w:rPr>
          <w:rFonts w:eastAsia="Open Sans" w:cstheme="minorHAnsi"/>
          <w:color w:val="000000" w:themeColor="text1"/>
        </w:rPr>
      </w:pPr>
      <w:r w:rsidRPr="0068106A">
        <w:rPr>
          <w:rFonts w:cstheme="minorHAnsi"/>
        </w:rPr>
        <w:t>He</w:t>
      </w:r>
      <w:r w:rsidR="6B9C8EB9" w:rsidRPr="0068106A">
        <w:rPr>
          <w:rFonts w:cstheme="minorHAnsi"/>
        </w:rPr>
        <w:t xml:space="preserve"> </w:t>
      </w:r>
      <w:r w:rsidR="34201862" w:rsidRPr="0068106A">
        <w:rPr>
          <w:rFonts w:cstheme="minorHAnsi"/>
        </w:rPr>
        <w:t xml:space="preserve">also </w:t>
      </w:r>
      <w:r w:rsidR="6B9C8EB9" w:rsidRPr="0068106A">
        <w:rPr>
          <w:rFonts w:cstheme="minorHAnsi"/>
        </w:rPr>
        <w:t xml:space="preserve">updated </w:t>
      </w:r>
      <w:r w:rsidRPr="0068106A">
        <w:rPr>
          <w:rFonts w:cstheme="minorHAnsi"/>
        </w:rPr>
        <w:t>NEAC on</w:t>
      </w:r>
      <w:r w:rsidR="3C5AF0EE" w:rsidRPr="0068106A">
        <w:rPr>
          <w:rFonts w:cstheme="minorHAnsi"/>
        </w:rPr>
        <w:t xml:space="preserve"> </w:t>
      </w:r>
      <w:r w:rsidR="4AEF0152" w:rsidRPr="0068106A">
        <w:rPr>
          <w:rFonts w:cstheme="minorHAnsi"/>
        </w:rPr>
        <w:t xml:space="preserve">the </w:t>
      </w:r>
      <w:r w:rsidR="6A2561CB" w:rsidRPr="0068106A">
        <w:rPr>
          <w:rFonts w:eastAsia="Open Sans" w:cstheme="minorHAnsi"/>
          <w:color w:val="000000" w:themeColor="text1"/>
        </w:rPr>
        <w:t xml:space="preserve">New Zealand Association of Clinical Research’s </w:t>
      </w:r>
      <w:r w:rsidR="7EDDD1E5" w:rsidRPr="0068106A">
        <w:rPr>
          <w:rFonts w:eastAsia="Open Sans" w:cstheme="minorHAnsi"/>
          <w:color w:val="000000" w:themeColor="text1"/>
        </w:rPr>
        <w:t xml:space="preserve">letter </w:t>
      </w:r>
      <w:r w:rsidR="5E267369" w:rsidRPr="0068106A">
        <w:rPr>
          <w:rFonts w:eastAsia="Open Sans" w:cstheme="minorHAnsi"/>
          <w:color w:val="000000" w:themeColor="text1"/>
        </w:rPr>
        <w:t xml:space="preserve">that proposed the Accident Compensation Amendment (Maternal Birth Injury and Other Matters) Bill include a provision for repealing section 32(5) and (6) of the Accident Compensation Act 2001. Those subsections exclude participant injuries suffered in commercially-sponsored clinical trials from ACC cover and access to no-fault compensation in New Zealand. The letter was co-signed by several clinical research organisations and was sent to the Minister of Health and Minister for ACC. </w:t>
      </w:r>
    </w:p>
    <w:p w14:paraId="71B26AC9" w14:textId="325FA8CF" w:rsidR="5D4663E4" w:rsidRPr="0068106A" w:rsidRDefault="5D4663E4" w:rsidP="04B2EB45">
      <w:pPr>
        <w:pStyle w:val="ListParagraph"/>
        <w:numPr>
          <w:ilvl w:val="0"/>
          <w:numId w:val="14"/>
        </w:numPr>
        <w:rPr>
          <w:rFonts w:eastAsia="Open Sans" w:cstheme="minorHAnsi"/>
          <w:color w:val="000000" w:themeColor="text1"/>
        </w:rPr>
      </w:pPr>
      <w:r w:rsidRPr="0068106A">
        <w:rPr>
          <w:rFonts w:eastAsia="Open Sans" w:cstheme="minorHAnsi"/>
          <w:color w:val="000000" w:themeColor="text1"/>
        </w:rPr>
        <w:t>NEAC discussed the</w:t>
      </w:r>
      <w:r w:rsidR="07FCAF5D" w:rsidRPr="0068106A">
        <w:rPr>
          <w:rFonts w:eastAsia="Open Sans" w:cstheme="minorHAnsi"/>
          <w:color w:val="000000" w:themeColor="text1"/>
        </w:rPr>
        <w:t xml:space="preserve"> ethical issues</w:t>
      </w:r>
      <w:r w:rsidR="1C885513" w:rsidRPr="0068106A">
        <w:rPr>
          <w:rFonts w:eastAsia="Open Sans" w:cstheme="minorHAnsi"/>
          <w:color w:val="000000" w:themeColor="text1"/>
        </w:rPr>
        <w:t xml:space="preserve"> raised by the exclusion to ACC compensation for participants in commercially sponsored clinical trials</w:t>
      </w:r>
      <w:r w:rsidR="07FCAF5D" w:rsidRPr="0068106A">
        <w:rPr>
          <w:rFonts w:eastAsia="Open Sans" w:cstheme="minorHAnsi"/>
          <w:color w:val="000000" w:themeColor="text1"/>
        </w:rPr>
        <w:t xml:space="preserve"> and noted that HDEC were </w:t>
      </w:r>
      <w:r w:rsidR="1F52B646" w:rsidRPr="0068106A">
        <w:rPr>
          <w:rFonts w:eastAsia="Open Sans" w:cstheme="minorHAnsi"/>
          <w:color w:val="000000" w:themeColor="text1"/>
        </w:rPr>
        <w:t xml:space="preserve">also </w:t>
      </w:r>
      <w:r w:rsidR="07FCAF5D" w:rsidRPr="0068106A">
        <w:rPr>
          <w:rFonts w:eastAsia="Open Sans" w:cstheme="minorHAnsi"/>
          <w:color w:val="000000" w:themeColor="text1"/>
        </w:rPr>
        <w:t>in a difficult position</w:t>
      </w:r>
      <w:r w:rsidR="590745B1" w:rsidRPr="0068106A">
        <w:rPr>
          <w:rFonts w:eastAsia="Open Sans" w:cstheme="minorHAnsi"/>
          <w:color w:val="000000" w:themeColor="text1"/>
        </w:rPr>
        <w:t xml:space="preserve"> due to their role in determining whether a trial was commercially sponsored and had adequate insurance</w:t>
      </w:r>
      <w:r w:rsidR="57910513" w:rsidRPr="0068106A">
        <w:rPr>
          <w:rFonts w:eastAsia="Open Sans" w:cstheme="minorHAnsi"/>
          <w:color w:val="000000" w:themeColor="text1"/>
        </w:rPr>
        <w:t>. NEAC discussed the challenges involved in determining whether a study had adequate insurance.</w:t>
      </w:r>
    </w:p>
    <w:p w14:paraId="009848AC" w14:textId="681466FD" w:rsidR="590745B1" w:rsidRPr="0068106A" w:rsidRDefault="590745B1" w:rsidP="04B2EB45">
      <w:pPr>
        <w:pStyle w:val="ListParagraph"/>
        <w:numPr>
          <w:ilvl w:val="0"/>
          <w:numId w:val="14"/>
        </w:numPr>
        <w:rPr>
          <w:rFonts w:eastAsia="Open Sans" w:cstheme="minorHAnsi"/>
          <w:color w:val="000000" w:themeColor="text1"/>
        </w:rPr>
      </w:pPr>
      <w:r w:rsidRPr="0068106A">
        <w:rPr>
          <w:rFonts w:eastAsia="Open Sans" w:cstheme="minorHAnsi"/>
          <w:color w:val="000000" w:themeColor="text1"/>
        </w:rPr>
        <w:t>NEAC raised</w:t>
      </w:r>
      <w:r w:rsidR="07FCAF5D" w:rsidRPr="0068106A">
        <w:rPr>
          <w:rFonts w:eastAsia="Open Sans" w:cstheme="minorHAnsi"/>
          <w:color w:val="000000" w:themeColor="text1"/>
        </w:rPr>
        <w:t xml:space="preserve"> the need </w:t>
      </w:r>
      <w:r w:rsidR="5D4663E4" w:rsidRPr="0068106A">
        <w:rPr>
          <w:rFonts w:eastAsia="Open Sans" w:cstheme="minorHAnsi"/>
          <w:color w:val="000000" w:themeColor="text1"/>
        </w:rPr>
        <w:t>to collect information on commercial trial injuries and resulting payments</w:t>
      </w:r>
      <w:r w:rsidR="67438CF8" w:rsidRPr="0068106A">
        <w:rPr>
          <w:rFonts w:eastAsia="Open Sans" w:cstheme="minorHAnsi"/>
          <w:color w:val="000000" w:themeColor="text1"/>
        </w:rPr>
        <w:t xml:space="preserve"> to better understand the ethical risks</w:t>
      </w:r>
      <w:r w:rsidR="5D4663E4" w:rsidRPr="0068106A">
        <w:rPr>
          <w:rFonts w:eastAsia="Open Sans" w:cstheme="minorHAnsi"/>
          <w:color w:val="000000" w:themeColor="text1"/>
        </w:rPr>
        <w:t>. The Manager noted this data was</w:t>
      </w:r>
      <w:r w:rsidR="2406E131" w:rsidRPr="0068106A">
        <w:rPr>
          <w:rFonts w:eastAsia="Open Sans" w:cstheme="minorHAnsi"/>
          <w:color w:val="000000" w:themeColor="text1"/>
        </w:rPr>
        <w:t xml:space="preserve"> now</w:t>
      </w:r>
      <w:r w:rsidR="5D4663E4" w:rsidRPr="0068106A">
        <w:rPr>
          <w:rFonts w:eastAsia="Open Sans" w:cstheme="minorHAnsi"/>
          <w:color w:val="000000" w:themeColor="text1"/>
        </w:rPr>
        <w:t xml:space="preserve"> being collected,</w:t>
      </w:r>
      <w:r w:rsidR="151DF181" w:rsidRPr="0068106A">
        <w:rPr>
          <w:rFonts w:eastAsia="Open Sans" w:cstheme="minorHAnsi"/>
          <w:color w:val="000000" w:themeColor="text1"/>
        </w:rPr>
        <w:t xml:space="preserve"> enabled by the new ethics database,</w:t>
      </w:r>
      <w:r w:rsidR="5D4663E4" w:rsidRPr="0068106A">
        <w:rPr>
          <w:rFonts w:eastAsia="Open Sans" w:cstheme="minorHAnsi"/>
          <w:color w:val="000000" w:themeColor="text1"/>
        </w:rPr>
        <w:t xml:space="preserve"> but there was only 18 </w:t>
      </w:r>
      <w:r w:rsidR="2D99A63A" w:rsidRPr="0068106A">
        <w:rPr>
          <w:rFonts w:eastAsia="Open Sans" w:cstheme="minorHAnsi"/>
          <w:color w:val="000000" w:themeColor="text1"/>
        </w:rPr>
        <w:t>months' worth</w:t>
      </w:r>
      <w:r w:rsidR="5D4663E4" w:rsidRPr="0068106A">
        <w:rPr>
          <w:rFonts w:eastAsia="Open Sans" w:cstheme="minorHAnsi"/>
          <w:color w:val="000000" w:themeColor="text1"/>
        </w:rPr>
        <w:t xml:space="preserve"> of data.</w:t>
      </w:r>
    </w:p>
    <w:p w14:paraId="1E963654" w14:textId="5320A2BD" w:rsidR="026D5CFE" w:rsidRPr="0068106A" w:rsidRDefault="026D5CFE" w:rsidP="04B2EB45">
      <w:pPr>
        <w:pStyle w:val="ListParagraph"/>
        <w:numPr>
          <w:ilvl w:val="0"/>
          <w:numId w:val="14"/>
        </w:numPr>
        <w:rPr>
          <w:rFonts w:eastAsia="Open Sans" w:cstheme="minorHAnsi"/>
          <w:color w:val="000000" w:themeColor="text1"/>
        </w:rPr>
      </w:pPr>
      <w:r w:rsidRPr="0068106A">
        <w:rPr>
          <w:rFonts w:eastAsia="Open Sans" w:cstheme="minorHAnsi"/>
          <w:color w:val="000000" w:themeColor="text1"/>
        </w:rPr>
        <w:t xml:space="preserve">NEAC agreed to </w:t>
      </w:r>
      <w:r w:rsidR="238AD15F" w:rsidRPr="0068106A">
        <w:rPr>
          <w:rFonts w:eastAsia="Open Sans" w:cstheme="minorHAnsi"/>
          <w:color w:val="000000" w:themeColor="text1"/>
        </w:rPr>
        <w:t xml:space="preserve">continue </w:t>
      </w:r>
      <w:r w:rsidR="05EA8E79" w:rsidRPr="0068106A">
        <w:rPr>
          <w:rFonts w:eastAsia="Open Sans" w:cstheme="minorHAnsi"/>
          <w:color w:val="000000" w:themeColor="text1"/>
        </w:rPr>
        <w:t>the process for sending</w:t>
      </w:r>
      <w:r w:rsidR="238AD15F" w:rsidRPr="0068106A">
        <w:rPr>
          <w:rFonts w:eastAsia="Open Sans" w:cstheme="minorHAnsi"/>
          <w:color w:val="000000" w:themeColor="text1"/>
        </w:rPr>
        <w:t xml:space="preserve"> advice </w:t>
      </w:r>
      <w:r w:rsidR="1E67B7C5" w:rsidRPr="0068106A">
        <w:rPr>
          <w:rFonts w:eastAsia="Open Sans" w:cstheme="minorHAnsi"/>
          <w:color w:val="000000" w:themeColor="text1"/>
        </w:rPr>
        <w:t>to th</w:t>
      </w:r>
      <w:r w:rsidR="238AD15F" w:rsidRPr="0068106A">
        <w:rPr>
          <w:rFonts w:eastAsia="Open Sans" w:cstheme="minorHAnsi"/>
          <w:color w:val="000000" w:themeColor="text1"/>
        </w:rPr>
        <w:t xml:space="preserve">e Minister of </w:t>
      </w:r>
      <w:r w:rsidR="5D3F5B28" w:rsidRPr="0068106A">
        <w:rPr>
          <w:rFonts w:eastAsia="Open Sans" w:cstheme="minorHAnsi"/>
          <w:color w:val="000000" w:themeColor="text1"/>
        </w:rPr>
        <w:t>Health and</w:t>
      </w:r>
      <w:r w:rsidR="238AD15F" w:rsidRPr="0068106A">
        <w:rPr>
          <w:rFonts w:eastAsia="Open Sans" w:cstheme="minorHAnsi"/>
          <w:color w:val="000000" w:themeColor="text1"/>
        </w:rPr>
        <w:t xml:space="preserve"> asked the Secretariat to</w:t>
      </w:r>
      <w:r w:rsidR="3BE90B1A" w:rsidRPr="0068106A">
        <w:rPr>
          <w:rFonts w:eastAsia="Open Sans" w:cstheme="minorHAnsi"/>
          <w:color w:val="000000" w:themeColor="text1"/>
        </w:rPr>
        <w:t xml:space="preserve"> respond to the request for information from the Ministers office.</w:t>
      </w:r>
    </w:p>
    <w:p w14:paraId="2E63DFFD" w14:textId="28B919BB" w:rsidR="00BE4106" w:rsidRPr="0068106A" w:rsidRDefault="007A6AEF" w:rsidP="00BE4106">
      <w:pPr>
        <w:rPr>
          <w:rFonts w:cstheme="minorHAnsi"/>
        </w:rPr>
      </w:pPr>
      <w:r w:rsidRPr="0068106A">
        <w:rPr>
          <w:rFonts w:cstheme="minorHAnsi"/>
        </w:rPr>
        <w:t>HDC Correspondence</w:t>
      </w:r>
      <w:r w:rsidR="00C25CDA" w:rsidRPr="0068106A">
        <w:rPr>
          <w:rFonts w:cstheme="minorHAnsi"/>
        </w:rPr>
        <w:t xml:space="preserve"> regarding </w:t>
      </w:r>
      <w:r w:rsidR="00931E88" w:rsidRPr="0068106A">
        <w:rPr>
          <w:rFonts w:cstheme="minorHAnsi"/>
        </w:rPr>
        <w:t xml:space="preserve">research involving </w:t>
      </w:r>
      <w:r w:rsidR="00C25CDA" w:rsidRPr="0068106A">
        <w:rPr>
          <w:rFonts w:cstheme="minorHAnsi"/>
        </w:rPr>
        <w:t>adults who can’t</w:t>
      </w:r>
      <w:r w:rsidR="00931E88" w:rsidRPr="0068106A">
        <w:rPr>
          <w:rFonts w:cstheme="minorHAnsi"/>
        </w:rPr>
        <w:t xml:space="preserve"> provide informed</w:t>
      </w:r>
      <w:r w:rsidR="00C25CDA" w:rsidRPr="0068106A">
        <w:rPr>
          <w:rFonts w:cstheme="minorHAnsi"/>
        </w:rPr>
        <w:t xml:space="preserve"> consent</w:t>
      </w:r>
    </w:p>
    <w:p w14:paraId="49A6E9D9" w14:textId="0634CE03" w:rsidR="007A6AEF" w:rsidRPr="0068106A" w:rsidRDefault="007A6AEF" w:rsidP="007A6AEF">
      <w:pPr>
        <w:pStyle w:val="ListParagraph"/>
        <w:numPr>
          <w:ilvl w:val="0"/>
          <w:numId w:val="14"/>
        </w:numPr>
        <w:rPr>
          <w:rFonts w:cstheme="minorHAnsi"/>
        </w:rPr>
      </w:pPr>
      <w:r w:rsidRPr="0068106A">
        <w:rPr>
          <w:rFonts w:cstheme="minorHAnsi"/>
        </w:rPr>
        <w:lastRenderedPageBreak/>
        <w:t xml:space="preserve">The Manager of the Ethics Team informed NEAC that the </w:t>
      </w:r>
      <w:r w:rsidR="00ED59AD" w:rsidRPr="0068106A">
        <w:rPr>
          <w:rFonts w:cstheme="minorHAnsi"/>
        </w:rPr>
        <w:t xml:space="preserve">Health and Disability </w:t>
      </w:r>
      <w:r w:rsidRPr="0068106A">
        <w:rPr>
          <w:rFonts w:cstheme="minorHAnsi"/>
        </w:rPr>
        <w:t>Commissioner wrote to the</w:t>
      </w:r>
      <w:r w:rsidR="007A407A" w:rsidRPr="0068106A">
        <w:rPr>
          <w:rFonts w:cstheme="minorHAnsi"/>
        </w:rPr>
        <w:t xml:space="preserve"> NEAC</w:t>
      </w:r>
      <w:r w:rsidRPr="0068106A">
        <w:rPr>
          <w:rFonts w:cstheme="minorHAnsi"/>
        </w:rPr>
        <w:t xml:space="preserve"> Chair in response to NEAC’s letter </w:t>
      </w:r>
      <w:r w:rsidR="00AC6668" w:rsidRPr="0068106A">
        <w:rPr>
          <w:rFonts w:cstheme="minorHAnsi"/>
        </w:rPr>
        <w:t>querying whether there would be any next steps resulting from the report that was produced by the prior Commissioner. The Commissioner responded noting that</w:t>
      </w:r>
      <w:r w:rsidR="002E075B" w:rsidRPr="0068106A">
        <w:rPr>
          <w:rFonts w:cstheme="minorHAnsi"/>
        </w:rPr>
        <w:t xml:space="preserve"> a review of the Code will be occurring, and not</w:t>
      </w:r>
      <w:r w:rsidR="359016DE" w:rsidRPr="0068106A">
        <w:rPr>
          <w:rFonts w:cstheme="minorHAnsi"/>
        </w:rPr>
        <w:t xml:space="preserve">ed that </w:t>
      </w:r>
      <w:r w:rsidR="002E075B" w:rsidRPr="0068106A">
        <w:rPr>
          <w:rFonts w:cstheme="minorHAnsi"/>
        </w:rPr>
        <w:t xml:space="preserve">NEAC, the Ministry and the HDECs </w:t>
      </w:r>
      <w:r w:rsidR="7B75F478" w:rsidRPr="0068106A">
        <w:rPr>
          <w:rFonts w:cstheme="minorHAnsi"/>
        </w:rPr>
        <w:t>were</w:t>
      </w:r>
      <w:r w:rsidR="002E075B" w:rsidRPr="0068106A">
        <w:rPr>
          <w:rFonts w:cstheme="minorHAnsi"/>
        </w:rPr>
        <w:t xml:space="preserve"> stakeholders</w:t>
      </w:r>
      <w:r w:rsidR="0F14FB0D" w:rsidRPr="0068106A">
        <w:rPr>
          <w:rFonts w:cstheme="minorHAnsi"/>
        </w:rPr>
        <w:t xml:space="preserve"> who ought to be involved</w:t>
      </w:r>
      <w:r w:rsidR="002E075B" w:rsidRPr="0068106A">
        <w:rPr>
          <w:rFonts w:cstheme="minorHAnsi"/>
        </w:rPr>
        <w:t xml:space="preserve">. </w:t>
      </w:r>
      <w:r w:rsidR="41882388" w:rsidRPr="0068106A">
        <w:rPr>
          <w:rFonts w:cstheme="minorHAnsi"/>
        </w:rPr>
        <w:t xml:space="preserve">He explained that there </w:t>
      </w:r>
      <w:r w:rsidR="0061536C" w:rsidRPr="0068106A">
        <w:rPr>
          <w:rFonts w:cstheme="minorHAnsi"/>
        </w:rPr>
        <w:t xml:space="preserve">is a </w:t>
      </w:r>
      <w:r w:rsidR="007A407A" w:rsidRPr="0068106A">
        <w:rPr>
          <w:rFonts w:cstheme="minorHAnsi"/>
        </w:rPr>
        <w:t>P</w:t>
      </w:r>
      <w:r w:rsidR="0061536C" w:rsidRPr="0068106A">
        <w:rPr>
          <w:rFonts w:cstheme="minorHAnsi"/>
        </w:rPr>
        <w:t xml:space="preserve">rincipal </w:t>
      </w:r>
      <w:r w:rsidR="007A407A" w:rsidRPr="0068106A">
        <w:rPr>
          <w:rFonts w:cstheme="minorHAnsi"/>
        </w:rPr>
        <w:t>A</w:t>
      </w:r>
      <w:r w:rsidR="0061536C" w:rsidRPr="0068106A">
        <w:rPr>
          <w:rFonts w:cstheme="minorHAnsi"/>
        </w:rPr>
        <w:t xml:space="preserve">dvisor </w:t>
      </w:r>
      <w:r w:rsidR="03A6C710" w:rsidRPr="0068106A">
        <w:rPr>
          <w:rFonts w:cstheme="minorHAnsi"/>
        </w:rPr>
        <w:t>who will be working on th</w:t>
      </w:r>
      <w:r w:rsidR="519C5B41" w:rsidRPr="0068106A">
        <w:rPr>
          <w:rFonts w:cstheme="minorHAnsi"/>
        </w:rPr>
        <w:t xml:space="preserve">e review </w:t>
      </w:r>
      <w:r w:rsidR="0061536C" w:rsidRPr="0068106A">
        <w:rPr>
          <w:rFonts w:cstheme="minorHAnsi"/>
        </w:rPr>
        <w:t xml:space="preserve">at </w:t>
      </w:r>
      <w:r w:rsidR="5352598E" w:rsidRPr="0068106A">
        <w:rPr>
          <w:rFonts w:cstheme="minorHAnsi"/>
        </w:rPr>
        <w:t xml:space="preserve">the </w:t>
      </w:r>
      <w:r w:rsidR="0061536C" w:rsidRPr="0068106A">
        <w:rPr>
          <w:rFonts w:cstheme="minorHAnsi"/>
        </w:rPr>
        <w:t xml:space="preserve">HDC who NEAC have been offered to meet </w:t>
      </w:r>
      <w:r w:rsidR="00931E88" w:rsidRPr="0068106A">
        <w:rPr>
          <w:rFonts w:cstheme="minorHAnsi"/>
        </w:rPr>
        <w:t>with</w:t>
      </w:r>
      <w:r w:rsidR="7C83695C" w:rsidRPr="0068106A">
        <w:rPr>
          <w:rFonts w:cstheme="minorHAnsi"/>
        </w:rPr>
        <w:t>.</w:t>
      </w:r>
    </w:p>
    <w:p w14:paraId="0B6078F5" w14:textId="3243890D" w:rsidR="00175576" w:rsidRPr="0068106A" w:rsidRDefault="00175576" w:rsidP="007A6AEF">
      <w:pPr>
        <w:pStyle w:val="ListParagraph"/>
        <w:numPr>
          <w:ilvl w:val="0"/>
          <w:numId w:val="14"/>
        </w:numPr>
        <w:rPr>
          <w:rFonts w:cstheme="minorHAnsi"/>
        </w:rPr>
      </w:pPr>
      <w:r w:rsidRPr="0068106A">
        <w:rPr>
          <w:rFonts w:cstheme="minorHAnsi"/>
        </w:rPr>
        <w:t xml:space="preserve">The HDC have also asked whether NEAC have any issues with any other aspects of the Code. </w:t>
      </w:r>
      <w:r w:rsidR="00515705" w:rsidRPr="0068106A">
        <w:rPr>
          <w:rFonts w:cstheme="minorHAnsi"/>
        </w:rPr>
        <w:t xml:space="preserve">The Manger of Ethics asked NEAC to consider this. </w:t>
      </w:r>
    </w:p>
    <w:p w14:paraId="12AB6439" w14:textId="1F3A7622" w:rsidR="7F06F650" w:rsidRPr="0068106A" w:rsidRDefault="7F06F650" w:rsidP="04B2EB45">
      <w:pPr>
        <w:pStyle w:val="ListParagraph"/>
        <w:numPr>
          <w:ilvl w:val="0"/>
          <w:numId w:val="14"/>
        </w:numPr>
        <w:rPr>
          <w:rFonts w:cstheme="minorHAnsi"/>
        </w:rPr>
      </w:pPr>
      <w:r w:rsidRPr="0068106A">
        <w:rPr>
          <w:rFonts w:cstheme="minorHAnsi"/>
        </w:rPr>
        <w:t>The Manager and NEAC discussed the importance of being involved in this work, particularly in relation to risk and the language used to describe it.</w:t>
      </w:r>
    </w:p>
    <w:p w14:paraId="7DA32448" w14:textId="5602FA2B" w:rsidR="00905C33" w:rsidRPr="0068106A" w:rsidRDefault="00FE091E" w:rsidP="00905C33">
      <w:pPr>
        <w:pStyle w:val="ListParagraph"/>
        <w:numPr>
          <w:ilvl w:val="0"/>
          <w:numId w:val="14"/>
        </w:numPr>
        <w:rPr>
          <w:rFonts w:cstheme="minorHAnsi"/>
        </w:rPr>
      </w:pPr>
      <w:r w:rsidRPr="0068106A">
        <w:rPr>
          <w:rFonts w:cstheme="minorHAnsi"/>
        </w:rPr>
        <w:t xml:space="preserve">Four </w:t>
      </w:r>
      <w:r w:rsidR="00315159" w:rsidRPr="0068106A">
        <w:rPr>
          <w:rFonts w:cstheme="minorHAnsi"/>
        </w:rPr>
        <w:t>NEAC member</w:t>
      </w:r>
      <w:r w:rsidRPr="0068106A">
        <w:rPr>
          <w:rFonts w:cstheme="minorHAnsi"/>
        </w:rPr>
        <w:t>s</w:t>
      </w:r>
      <w:r w:rsidR="00315159" w:rsidRPr="0068106A">
        <w:rPr>
          <w:rFonts w:cstheme="minorHAnsi"/>
        </w:rPr>
        <w:t xml:space="preserve"> volunteered to be part of the meeting with the Principal Advisor at the HDC. </w:t>
      </w:r>
    </w:p>
    <w:p w14:paraId="77C38C23" w14:textId="77777777" w:rsidR="000D52E7" w:rsidRPr="003C0380" w:rsidRDefault="000D52E7" w:rsidP="000D52E7">
      <w:pPr>
        <w:pStyle w:val="Heading2"/>
        <w:rPr>
          <w:b/>
          <w:bCs/>
          <w:color w:val="324F5C"/>
        </w:rPr>
      </w:pPr>
      <w:bookmarkStart w:id="8" w:name="_Toc119061982"/>
      <w:r w:rsidRPr="003C0380">
        <w:rPr>
          <w:b/>
          <w:bCs/>
          <w:color w:val="324F5C"/>
        </w:rPr>
        <w:t>Actions</w:t>
      </w:r>
      <w:bookmarkEnd w:id="8"/>
    </w:p>
    <w:p w14:paraId="23E41201" w14:textId="22664CF2" w:rsidR="000D52E7" w:rsidRDefault="000D52E7" w:rsidP="000D52E7">
      <w:pPr>
        <w:pStyle w:val="ListParagraph"/>
        <w:numPr>
          <w:ilvl w:val="0"/>
          <w:numId w:val="9"/>
        </w:numPr>
      </w:pPr>
      <w:r>
        <w:t xml:space="preserve">Distribute </w:t>
      </w:r>
      <w:r w:rsidR="00BE4106">
        <w:t>papers</w:t>
      </w:r>
      <w:r>
        <w:t xml:space="preserve"> and recording of </w:t>
      </w:r>
      <w:r w:rsidR="00BE4106">
        <w:t>the Summit</w:t>
      </w:r>
      <w:r w:rsidR="71BC5E84">
        <w:t xml:space="preserve"> when available.</w:t>
      </w:r>
    </w:p>
    <w:p w14:paraId="0DD94880" w14:textId="1C58A2DA" w:rsidR="0049108E" w:rsidRDefault="15313273" w:rsidP="000D52E7">
      <w:pPr>
        <w:pStyle w:val="ListParagraph"/>
        <w:numPr>
          <w:ilvl w:val="0"/>
          <w:numId w:val="9"/>
        </w:numPr>
      </w:pPr>
      <w:r>
        <w:t>Progress sending the ACC</w:t>
      </w:r>
      <w:r w:rsidR="0049108E">
        <w:t xml:space="preserve"> briefing to the Minister of Health. </w:t>
      </w:r>
    </w:p>
    <w:p w14:paraId="3C9EC409" w14:textId="076C41D1" w:rsidR="000D52E7" w:rsidRPr="00710D9B" w:rsidRDefault="00FA3F21" w:rsidP="000D52E7">
      <w:pPr>
        <w:pStyle w:val="ListParagraph"/>
        <w:numPr>
          <w:ilvl w:val="0"/>
          <w:numId w:val="9"/>
        </w:numPr>
      </w:pPr>
      <w:r>
        <w:t>Send letter to HDC and then m</w:t>
      </w:r>
      <w:r w:rsidR="0049108E">
        <w:t xml:space="preserve">eet with the Principal Advisor at the HDC. </w:t>
      </w:r>
    </w:p>
    <w:p w14:paraId="0155294E" w14:textId="184E0FAE" w:rsidR="00B564DC" w:rsidRPr="003C0380" w:rsidRDefault="00B564DC" w:rsidP="00B564DC">
      <w:pPr>
        <w:pStyle w:val="Heading1"/>
        <w:rPr>
          <w:b/>
          <w:bCs/>
          <w:color w:val="324F5C"/>
          <w:sz w:val="28"/>
          <w:szCs w:val="28"/>
        </w:rPr>
      </w:pPr>
      <w:bookmarkStart w:id="9" w:name="_Toc119061983"/>
      <w:r w:rsidRPr="003C0380">
        <w:rPr>
          <w:b/>
          <w:bCs/>
          <w:color w:val="324F5C"/>
          <w:sz w:val="28"/>
          <w:szCs w:val="28"/>
        </w:rPr>
        <w:t>Chair’s update</w:t>
      </w:r>
      <w:bookmarkEnd w:id="9"/>
    </w:p>
    <w:p w14:paraId="3B1E53E7" w14:textId="31DD879C" w:rsidR="00B564DC" w:rsidRDefault="00B564DC" w:rsidP="00B564DC">
      <w:pPr>
        <w:pStyle w:val="ListParagraph"/>
        <w:numPr>
          <w:ilvl w:val="0"/>
          <w:numId w:val="14"/>
        </w:numPr>
      </w:pPr>
      <w:r>
        <w:t xml:space="preserve">The </w:t>
      </w:r>
      <w:r w:rsidR="00DC08A2">
        <w:t>Acting Chair updated the Committee</w:t>
      </w:r>
      <w:r>
        <w:t xml:space="preserve"> </w:t>
      </w:r>
      <w:r w:rsidR="00DC08A2">
        <w:t xml:space="preserve">on the joint ethics committee hui that he attended with another NEAC </w:t>
      </w:r>
      <w:r w:rsidR="002D02BB">
        <w:t>member</w:t>
      </w:r>
      <w:r w:rsidR="00F055EF">
        <w:t>, the HRC and the HDECs on Friday 29 September</w:t>
      </w:r>
      <w:r w:rsidR="002D02BB">
        <w:t xml:space="preserve"> 2022</w:t>
      </w:r>
      <w:r w:rsidR="00F055EF">
        <w:t xml:space="preserve">. </w:t>
      </w:r>
    </w:p>
    <w:p w14:paraId="0B9D9E1E" w14:textId="3672BD04" w:rsidR="00F055EF" w:rsidRDefault="00F055EF" w:rsidP="00B564DC">
      <w:pPr>
        <w:pStyle w:val="ListParagraph"/>
        <w:numPr>
          <w:ilvl w:val="0"/>
          <w:numId w:val="14"/>
        </w:numPr>
      </w:pPr>
      <w:r>
        <w:t xml:space="preserve">He </w:t>
      </w:r>
      <w:r w:rsidR="002C32BD">
        <w:t>noted th</w:t>
      </w:r>
      <w:r w:rsidR="00C6334C">
        <w:t>e challenges discussed</w:t>
      </w:r>
      <w:r w:rsidR="002C32BD">
        <w:t xml:space="preserve"> around accreditation of ethics committees</w:t>
      </w:r>
      <w:r w:rsidR="009B421A">
        <w:t xml:space="preserve"> </w:t>
      </w:r>
      <w:r w:rsidR="002C32BD">
        <w:t>in regard to appropriate or sa</w:t>
      </w:r>
      <w:r w:rsidR="009B421A">
        <w:t xml:space="preserve">fe levels of capability, for example in terms of Māori membership. </w:t>
      </w:r>
      <w:r w:rsidR="00087F14">
        <w:t xml:space="preserve">  </w:t>
      </w:r>
    </w:p>
    <w:p w14:paraId="11DDD396" w14:textId="229725AB" w:rsidR="00152DC6" w:rsidRPr="003C0380" w:rsidRDefault="005E1F04" w:rsidP="00F61320">
      <w:pPr>
        <w:pStyle w:val="ListParagraph"/>
        <w:numPr>
          <w:ilvl w:val="0"/>
          <w:numId w:val="14"/>
        </w:numPr>
      </w:pPr>
      <w:r>
        <w:t>The meeting also raised the issue of how to train HDEC members around the</w:t>
      </w:r>
      <w:r w:rsidR="00C6334C">
        <w:t xml:space="preserve"> NEAC</w:t>
      </w:r>
      <w:r>
        <w:t xml:space="preserve"> </w:t>
      </w:r>
      <w:r w:rsidR="00C6334C">
        <w:t>Standards</w:t>
      </w:r>
      <w:r>
        <w:t xml:space="preserve">. </w:t>
      </w:r>
    </w:p>
    <w:p w14:paraId="0CE37509" w14:textId="1FF6C818" w:rsidR="000F5FA3" w:rsidRDefault="000F5FA3" w:rsidP="000F5FA3">
      <w:pPr>
        <w:pStyle w:val="Heading1"/>
        <w:rPr>
          <w:b/>
          <w:bCs/>
          <w:color w:val="324F5C"/>
          <w:sz w:val="28"/>
          <w:szCs w:val="28"/>
        </w:rPr>
      </w:pPr>
      <w:bookmarkStart w:id="10" w:name="_Toc119061984"/>
      <w:r>
        <w:rPr>
          <w:b/>
          <w:bCs/>
          <w:color w:val="324F5C"/>
          <w:sz w:val="28"/>
          <w:szCs w:val="28"/>
        </w:rPr>
        <w:t>Rangatiratanga Roopu update</w:t>
      </w:r>
      <w:bookmarkEnd w:id="10"/>
    </w:p>
    <w:p w14:paraId="5EDDE662" w14:textId="233ABF5C" w:rsidR="000F5FA3" w:rsidRDefault="00E91123" w:rsidP="000273F2">
      <w:pPr>
        <w:pStyle w:val="ListParagraph"/>
        <w:numPr>
          <w:ilvl w:val="0"/>
          <w:numId w:val="14"/>
        </w:numPr>
      </w:pPr>
      <w:r>
        <w:t xml:space="preserve">The Chair gave an update on the </w:t>
      </w:r>
      <w:r w:rsidR="00BE4C20">
        <w:t xml:space="preserve">first Rangatiratanga Roopu meeting, which </w:t>
      </w:r>
      <w:r w:rsidR="00380C06">
        <w:t xml:space="preserve">had focused around how NEAC’s Māori members might work together and support each other. </w:t>
      </w:r>
    </w:p>
    <w:p w14:paraId="2B59802F" w14:textId="00A5B6FB" w:rsidR="00271060" w:rsidRDefault="00380C06" w:rsidP="00B42035">
      <w:pPr>
        <w:pStyle w:val="ListParagraph"/>
        <w:numPr>
          <w:ilvl w:val="0"/>
          <w:numId w:val="14"/>
        </w:numPr>
      </w:pPr>
      <w:r>
        <w:t>He noted that the next hui is in two week</w:t>
      </w:r>
      <w:r w:rsidR="00271060">
        <w:t xml:space="preserve">s’ time and would progress these concepts. </w:t>
      </w:r>
    </w:p>
    <w:p w14:paraId="39045A19" w14:textId="2D03CFB1" w:rsidR="008B152E" w:rsidRDefault="008B152E" w:rsidP="00B42035">
      <w:pPr>
        <w:pStyle w:val="ListParagraph"/>
        <w:numPr>
          <w:ilvl w:val="0"/>
          <w:numId w:val="14"/>
        </w:numPr>
      </w:pPr>
      <w:r>
        <w:t>A member asked for an update on the EGAP presentation</w:t>
      </w:r>
      <w:r w:rsidR="003F78AC">
        <w:t xml:space="preserve"> another member had</w:t>
      </w:r>
      <w:r>
        <w:t xml:space="preserve"> delivered to the Bioethics Centre at Otago University, as Rangatiratanga members had been asked to support this presentation but had been able to in the time frame. </w:t>
      </w:r>
    </w:p>
    <w:p w14:paraId="69C9B9BD" w14:textId="78ACFBB2" w:rsidR="003F78AC" w:rsidRDefault="00D5630D" w:rsidP="00B42035">
      <w:pPr>
        <w:pStyle w:val="ListParagraph"/>
        <w:numPr>
          <w:ilvl w:val="0"/>
          <w:numId w:val="14"/>
        </w:numPr>
      </w:pPr>
      <w:r>
        <w:t xml:space="preserve">It was agreed that </w:t>
      </w:r>
      <w:r w:rsidR="00464FBC">
        <w:t xml:space="preserve">in the future, NEAC members should be supported by another NEAC member when giving presentations. </w:t>
      </w:r>
    </w:p>
    <w:p w14:paraId="661504F5" w14:textId="69C93ED1" w:rsidR="001D5593" w:rsidRDefault="001D5593" w:rsidP="00B42035">
      <w:pPr>
        <w:pStyle w:val="ListParagraph"/>
        <w:numPr>
          <w:ilvl w:val="0"/>
          <w:numId w:val="14"/>
        </w:numPr>
      </w:pPr>
      <w:r>
        <w:t xml:space="preserve">The issue of cultural overload was noted, and it was questioned how NEAC might build that capacity. </w:t>
      </w:r>
    </w:p>
    <w:p w14:paraId="0A3947E6" w14:textId="41E4DF25" w:rsidR="000F5FA3" w:rsidRPr="003C0380" w:rsidRDefault="000F5FA3" w:rsidP="000F5FA3">
      <w:pPr>
        <w:pStyle w:val="Heading1"/>
        <w:rPr>
          <w:b/>
          <w:bCs/>
          <w:color w:val="324F5C"/>
          <w:sz w:val="28"/>
          <w:szCs w:val="28"/>
        </w:rPr>
      </w:pPr>
      <w:bookmarkStart w:id="11" w:name="_Toc119061985"/>
      <w:r>
        <w:rPr>
          <w:b/>
          <w:bCs/>
          <w:color w:val="324F5C"/>
          <w:sz w:val="28"/>
          <w:szCs w:val="28"/>
        </w:rPr>
        <w:t>EGAP</w:t>
      </w:r>
      <w:r w:rsidRPr="003C0380">
        <w:rPr>
          <w:b/>
          <w:bCs/>
          <w:color w:val="324F5C"/>
          <w:sz w:val="28"/>
          <w:szCs w:val="28"/>
        </w:rPr>
        <w:t xml:space="preserve"> update</w:t>
      </w:r>
      <w:bookmarkEnd w:id="11"/>
    </w:p>
    <w:p w14:paraId="3445A4AE" w14:textId="61CA7B99" w:rsidR="001C7453" w:rsidRDefault="00F96D1E" w:rsidP="00F96D1E">
      <w:pPr>
        <w:pStyle w:val="ListParagraph"/>
        <w:numPr>
          <w:ilvl w:val="0"/>
          <w:numId w:val="14"/>
        </w:numPr>
      </w:pPr>
      <w:r>
        <w:t xml:space="preserve">The Secretariat gave an overview on the </w:t>
      </w:r>
      <w:r w:rsidR="000E3C65">
        <w:t xml:space="preserve">submissions received so far in the </w:t>
      </w:r>
      <w:r w:rsidR="003D5620">
        <w:t>‘</w:t>
      </w:r>
      <w:r w:rsidR="000E3C65">
        <w:t>E</w:t>
      </w:r>
      <w:r w:rsidR="003D5620">
        <w:t>thical Guidance for a Pandemic</w:t>
      </w:r>
      <w:r w:rsidR="00A763D5">
        <w:t>’</w:t>
      </w:r>
      <w:r w:rsidR="003D5620">
        <w:t xml:space="preserve"> (EGAP) consultation</w:t>
      </w:r>
      <w:r w:rsidR="001C7453">
        <w:t xml:space="preserve"> and noted that the submission deadline</w:t>
      </w:r>
      <w:r w:rsidR="000B7671">
        <w:t xml:space="preserve"> had been extended. </w:t>
      </w:r>
    </w:p>
    <w:p w14:paraId="5E533106" w14:textId="33A225B1" w:rsidR="00CF0F5E" w:rsidRDefault="00CF0F5E" w:rsidP="00F96D1E">
      <w:pPr>
        <w:pStyle w:val="ListParagraph"/>
        <w:numPr>
          <w:ilvl w:val="0"/>
          <w:numId w:val="14"/>
        </w:numPr>
      </w:pPr>
      <w:r>
        <w:t xml:space="preserve">The next step is for the EGAP subgroup to host focus group meetings with interested organisations. </w:t>
      </w:r>
    </w:p>
    <w:p w14:paraId="0E524E3B" w14:textId="77777777" w:rsidR="002B079F" w:rsidRDefault="003D5620" w:rsidP="00F96D1E">
      <w:pPr>
        <w:pStyle w:val="ListParagraph"/>
        <w:numPr>
          <w:ilvl w:val="0"/>
          <w:numId w:val="14"/>
        </w:numPr>
      </w:pPr>
      <w:r>
        <w:t xml:space="preserve"> A member queried </w:t>
      </w:r>
      <w:r w:rsidR="00C637D4">
        <w:t xml:space="preserve">the </w:t>
      </w:r>
      <w:r w:rsidR="0091177B">
        <w:t>level of Māori engagement in the online survey, and the Secretariat responded that, to date,</w:t>
      </w:r>
      <w:r w:rsidR="00542D9C">
        <w:t xml:space="preserve"> </w:t>
      </w:r>
      <w:r w:rsidR="000A22AF">
        <w:t xml:space="preserve">11% of survey respondents had answered that </w:t>
      </w:r>
      <w:r w:rsidR="00557121">
        <w:t>they are Māori.</w:t>
      </w:r>
    </w:p>
    <w:p w14:paraId="417F2AD0" w14:textId="2DEB3AA9" w:rsidR="000F5FA3" w:rsidRDefault="002B079F" w:rsidP="00F96D1E">
      <w:pPr>
        <w:pStyle w:val="ListParagraph"/>
        <w:numPr>
          <w:ilvl w:val="0"/>
          <w:numId w:val="14"/>
        </w:numPr>
      </w:pPr>
      <w:r>
        <w:t xml:space="preserve">It was </w:t>
      </w:r>
      <w:r w:rsidR="005818E9">
        <w:t xml:space="preserve">suggested that NEAC members should re-circulate the survey amongst their networks. </w:t>
      </w:r>
      <w:r>
        <w:t xml:space="preserve"> </w:t>
      </w:r>
      <w:r w:rsidR="000A22AF">
        <w:t xml:space="preserve"> </w:t>
      </w:r>
    </w:p>
    <w:p w14:paraId="225D9EDB" w14:textId="656C5FB9" w:rsidR="003E5504" w:rsidRDefault="003E5504" w:rsidP="00F96D1E">
      <w:pPr>
        <w:pStyle w:val="ListParagraph"/>
        <w:numPr>
          <w:ilvl w:val="0"/>
          <w:numId w:val="14"/>
        </w:numPr>
      </w:pPr>
      <w:r>
        <w:lastRenderedPageBreak/>
        <w:t xml:space="preserve">It was questioned how </w:t>
      </w:r>
      <w:r w:rsidR="00841B0B">
        <w:t xml:space="preserve">NEAC will analyse and incorporate the </w:t>
      </w:r>
      <w:r w:rsidR="006E02A6">
        <w:t xml:space="preserve">consultation </w:t>
      </w:r>
      <w:r w:rsidR="00841B0B">
        <w:t xml:space="preserve">feedback. The Secretariat responded that they </w:t>
      </w:r>
      <w:r w:rsidR="006E02A6">
        <w:t xml:space="preserve">are seeking advice around </w:t>
      </w:r>
      <w:r w:rsidR="00D43E9B">
        <w:t>this</w:t>
      </w:r>
      <w:r w:rsidR="0019490D">
        <w:t xml:space="preserve">. It was also noted that typically a summary of submissions document would be created, which would detail NEAC’s response to these submissions. </w:t>
      </w:r>
      <w:r w:rsidR="00D43E9B">
        <w:t xml:space="preserve"> </w:t>
      </w:r>
    </w:p>
    <w:p w14:paraId="5DE0FA4C" w14:textId="77777777" w:rsidR="005974CD" w:rsidRPr="003C0380" w:rsidRDefault="005974CD" w:rsidP="005974CD">
      <w:pPr>
        <w:pStyle w:val="Heading2"/>
        <w:rPr>
          <w:b/>
          <w:bCs/>
          <w:color w:val="324F5C"/>
        </w:rPr>
      </w:pPr>
      <w:bookmarkStart w:id="12" w:name="_Toc119061986"/>
      <w:r w:rsidRPr="003C0380">
        <w:rPr>
          <w:b/>
          <w:bCs/>
          <w:color w:val="324F5C"/>
        </w:rPr>
        <w:t>Actions</w:t>
      </w:r>
      <w:bookmarkEnd w:id="12"/>
    </w:p>
    <w:p w14:paraId="5CBCB703" w14:textId="066BE80D" w:rsidR="005974CD" w:rsidRPr="00F32D81" w:rsidRDefault="005974CD" w:rsidP="005974CD">
      <w:pPr>
        <w:pStyle w:val="ListParagraph"/>
        <w:numPr>
          <w:ilvl w:val="0"/>
          <w:numId w:val="9"/>
        </w:numPr>
      </w:pPr>
      <w:r w:rsidRPr="00F32D81">
        <w:t xml:space="preserve">NEAC members </w:t>
      </w:r>
      <w:r w:rsidR="009340FA" w:rsidRPr="00F32D81">
        <w:t xml:space="preserve">re-circulate EGAP survey amongst their networks. </w:t>
      </w:r>
    </w:p>
    <w:p w14:paraId="74B1DD69" w14:textId="734340EA" w:rsidR="009340FA" w:rsidRPr="00F32D81" w:rsidRDefault="009340FA" w:rsidP="005974CD">
      <w:pPr>
        <w:pStyle w:val="ListParagraph"/>
        <w:numPr>
          <w:ilvl w:val="0"/>
          <w:numId w:val="9"/>
        </w:numPr>
      </w:pPr>
      <w:r w:rsidRPr="00F32D81">
        <w:t xml:space="preserve">Secretariat </w:t>
      </w:r>
      <w:r w:rsidR="009B39AC">
        <w:t xml:space="preserve">to </w:t>
      </w:r>
      <w:r w:rsidRPr="00F32D81">
        <w:t xml:space="preserve">seek advice around completing submission analysis. </w:t>
      </w:r>
    </w:p>
    <w:p w14:paraId="4CB05B2C" w14:textId="590C28AD" w:rsidR="000F5FA3" w:rsidRPr="003C0380" w:rsidRDefault="000F5FA3" w:rsidP="000F5FA3">
      <w:pPr>
        <w:pStyle w:val="Heading1"/>
        <w:rPr>
          <w:b/>
          <w:bCs/>
          <w:color w:val="324F5C"/>
          <w:sz w:val="28"/>
          <w:szCs w:val="28"/>
        </w:rPr>
      </w:pPr>
      <w:bookmarkStart w:id="13" w:name="_Toc119061987"/>
      <w:r>
        <w:rPr>
          <w:b/>
          <w:bCs/>
          <w:color w:val="324F5C"/>
          <w:sz w:val="28"/>
          <w:szCs w:val="28"/>
        </w:rPr>
        <w:t>Standards review</w:t>
      </w:r>
      <w:bookmarkEnd w:id="13"/>
    </w:p>
    <w:p w14:paraId="72B5CB08" w14:textId="24B031C4" w:rsidR="00B564DC" w:rsidRDefault="00875503" w:rsidP="006F4973">
      <w:pPr>
        <w:pStyle w:val="ListParagraph"/>
        <w:numPr>
          <w:ilvl w:val="0"/>
          <w:numId w:val="14"/>
        </w:numPr>
      </w:pPr>
      <w:r>
        <w:t xml:space="preserve">The Secretariat gave an update on the progress of the Standards review, noting that Chapter 5, Chapter </w:t>
      </w:r>
      <w:r w:rsidR="00FD3CD6">
        <w:t xml:space="preserve">8, Chapter </w:t>
      </w:r>
      <w:proofErr w:type="gramStart"/>
      <w:r w:rsidR="00FD3CD6">
        <w:t>14</w:t>
      </w:r>
      <w:proofErr w:type="gramEnd"/>
      <w:r w:rsidR="00FD3CD6">
        <w:t xml:space="preserve"> and Chapter 15 are currently being reviewed</w:t>
      </w:r>
      <w:r w:rsidR="00711C4E">
        <w:t xml:space="preserve"> and that some external subject matter experts have been contacted for input. </w:t>
      </w:r>
      <w:r w:rsidR="0045623A">
        <w:t xml:space="preserve">He noted that Maui Hudson has agreed to review the data chapter once it is ready. </w:t>
      </w:r>
    </w:p>
    <w:p w14:paraId="39263B90" w14:textId="0FD98A18" w:rsidR="006F4973" w:rsidRDefault="00272563" w:rsidP="006F4973">
      <w:pPr>
        <w:pStyle w:val="ListParagraph"/>
        <w:numPr>
          <w:ilvl w:val="0"/>
          <w:numId w:val="14"/>
        </w:numPr>
      </w:pPr>
      <w:r>
        <w:t xml:space="preserve">A NEAC member gave an update to work </w:t>
      </w:r>
      <w:r w:rsidR="003908F6">
        <w:t>he had done to update</w:t>
      </w:r>
      <w:r w:rsidR="00255796">
        <w:t xml:space="preserve"> Chapter 5 on disability and </w:t>
      </w:r>
      <w:r w:rsidR="00813130">
        <w:t>subsequent updates to the</w:t>
      </w:r>
      <w:r w:rsidR="003908F6">
        <w:t xml:space="preserve"> </w:t>
      </w:r>
      <w:proofErr w:type="spellStart"/>
      <w:r w:rsidR="003908F6">
        <w:t>the</w:t>
      </w:r>
      <w:proofErr w:type="spellEnd"/>
      <w:r w:rsidR="003908F6">
        <w:t xml:space="preserve"> </w:t>
      </w:r>
      <w:r w:rsidR="00BB78C5">
        <w:t>disability questions in the HDEC screening form, noting that the HDEC Chairs have approved these changes</w:t>
      </w:r>
      <w:r w:rsidR="00813130">
        <w:t xml:space="preserve"> to the form</w:t>
      </w:r>
      <w:r w:rsidR="00BB78C5">
        <w:t xml:space="preserve">. </w:t>
      </w:r>
    </w:p>
    <w:p w14:paraId="1C50A1E8" w14:textId="47B890A7" w:rsidR="000B2B4B" w:rsidRDefault="000B2B4B" w:rsidP="006F4973">
      <w:pPr>
        <w:pStyle w:val="ListParagraph"/>
        <w:numPr>
          <w:ilvl w:val="0"/>
          <w:numId w:val="14"/>
        </w:numPr>
      </w:pPr>
      <w:r>
        <w:t xml:space="preserve">Some of the new questions include: </w:t>
      </w:r>
    </w:p>
    <w:p w14:paraId="17679367" w14:textId="60886426" w:rsidR="000B2B4B" w:rsidRDefault="00A9173D" w:rsidP="000B2B4B">
      <w:pPr>
        <w:pStyle w:val="ListParagraph"/>
        <w:numPr>
          <w:ilvl w:val="1"/>
          <w:numId w:val="14"/>
        </w:numPr>
      </w:pPr>
      <w:r>
        <w:t>Are there any barriers in your study that may exclude disabled people</w:t>
      </w:r>
      <w:r w:rsidR="000B2B4B">
        <w:t>?</w:t>
      </w:r>
      <w:r w:rsidR="00A90054">
        <w:t xml:space="preserve"> If so, why?</w:t>
      </w:r>
    </w:p>
    <w:p w14:paraId="14E457F5" w14:textId="14AEB161" w:rsidR="000B4718" w:rsidRDefault="000B4718" w:rsidP="000B2B4B">
      <w:pPr>
        <w:pStyle w:val="ListParagraph"/>
        <w:numPr>
          <w:ilvl w:val="1"/>
          <w:numId w:val="14"/>
        </w:numPr>
      </w:pPr>
      <w:r>
        <w:t>How are those barriers going to be addressed</w:t>
      </w:r>
      <w:r w:rsidR="00595F47">
        <w:t>, to give equal opportunities for people with disabilities to participate in research?</w:t>
      </w:r>
    </w:p>
    <w:p w14:paraId="09CA315D" w14:textId="286AE0A0" w:rsidR="000B2B4B" w:rsidRDefault="000B2B4B" w:rsidP="000B2B4B">
      <w:pPr>
        <w:pStyle w:val="ListParagraph"/>
        <w:numPr>
          <w:ilvl w:val="1"/>
          <w:numId w:val="14"/>
        </w:numPr>
      </w:pPr>
      <w:r>
        <w:t>How will exclusion of disabled people invalidate the study?</w:t>
      </w:r>
    </w:p>
    <w:p w14:paraId="30ABBDCC" w14:textId="27936B32" w:rsidR="000B2B4B" w:rsidRDefault="009739F8" w:rsidP="000B2B4B">
      <w:pPr>
        <w:pStyle w:val="ListParagraph"/>
        <w:numPr>
          <w:ilvl w:val="1"/>
          <w:numId w:val="14"/>
        </w:numPr>
      </w:pPr>
      <w:r>
        <w:t>What funding is available for making this research an inclusive study?</w:t>
      </w:r>
    </w:p>
    <w:p w14:paraId="7CB5DF43" w14:textId="2E5693DB" w:rsidR="00246CC5" w:rsidRDefault="00246CC5" w:rsidP="000B2B4B">
      <w:pPr>
        <w:pStyle w:val="ListParagraph"/>
        <w:numPr>
          <w:ilvl w:val="1"/>
          <w:numId w:val="14"/>
        </w:numPr>
      </w:pPr>
      <w:r>
        <w:t>Will you study disability data?</w:t>
      </w:r>
    </w:p>
    <w:p w14:paraId="07DD8698" w14:textId="1DD95050" w:rsidR="00FF698A" w:rsidRDefault="00FF698A" w:rsidP="00220A1E">
      <w:pPr>
        <w:pStyle w:val="ListParagraph"/>
        <w:numPr>
          <w:ilvl w:val="1"/>
          <w:numId w:val="14"/>
        </w:numPr>
      </w:pPr>
      <w:r>
        <w:t>How are you working with disabled people in this study?</w:t>
      </w:r>
    </w:p>
    <w:p w14:paraId="1367E95F" w14:textId="5A351520" w:rsidR="007A57F8" w:rsidRDefault="00271A11" w:rsidP="007A57F8">
      <w:pPr>
        <w:pStyle w:val="ListParagraph"/>
        <w:numPr>
          <w:ilvl w:val="0"/>
          <w:numId w:val="14"/>
        </w:numPr>
      </w:pPr>
      <w:r>
        <w:t xml:space="preserve">The NEAC member </w:t>
      </w:r>
      <w:r w:rsidR="007A57F8">
        <w:t xml:space="preserve">discussed with NEAC the difference between </w:t>
      </w:r>
      <w:r w:rsidR="00194B07">
        <w:t xml:space="preserve">‘health research’ and ‘disability research’, </w:t>
      </w:r>
      <w:r w:rsidR="00365756">
        <w:t xml:space="preserve">noting that all research should include people with disabilities. </w:t>
      </w:r>
      <w:r w:rsidR="00B851FA">
        <w:t xml:space="preserve">He discussed </w:t>
      </w:r>
      <w:r w:rsidR="007A57F8">
        <w:t xml:space="preserve">the terminology ‘people with disabilities’, versus ‘disabled people’, versus ‘impairments’, as well as different models of disability. He noted that </w:t>
      </w:r>
      <w:r w:rsidR="0006340A">
        <w:t xml:space="preserve">disability is not located in the body. Rather, it is located in relationships and socially understood </w:t>
      </w:r>
      <w:r w:rsidR="006D7EAB">
        <w:t>barriers to inclusion</w:t>
      </w:r>
      <w:r w:rsidR="0006340A">
        <w:t>, and impairments are located in the body</w:t>
      </w:r>
      <w:r w:rsidR="00C5725B">
        <w:t xml:space="preserve">, and can be described as a functional limitation. </w:t>
      </w:r>
      <w:r w:rsidR="00037CA5">
        <w:t xml:space="preserve">Disability research looks at the barriers in society which are in the way of </w:t>
      </w:r>
      <w:r w:rsidR="00AC4785">
        <w:t xml:space="preserve">a person fulfilling their potential function in life and to being included. This is different to medical research. </w:t>
      </w:r>
    </w:p>
    <w:p w14:paraId="3189F96D" w14:textId="1BA982AF" w:rsidR="007C77C8" w:rsidRPr="003C0380" w:rsidRDefault="007C77C8" w:rsidP="007C77C8">
      <w:pPr>
        <w:pStyle w:val="Heading1"/>
        <w:rPr>
          <w:b/>
          <w:bCs/>
          <w:color w:val="324F5C"/>
          <w:sz w:val="28"/>
          <w:szCs w:val="28"/>
        </w:rPr>
      </w:pPr>
      <w:bookmarkStart w:id="14" w:name="_Toc119061988"/>
      <w:r w:rsidRPr="003C0380">
        <w:rPr>
          <w:b/>
          <w:bCs/>
          <w:color w:val="324F5C"/>
          <w:sz w:val="28"/>
          <w:szCs w:val="28"/>
        </w:rPr>
        <w:t xml:space="preserve">Update from Chair of </w:t>
      </w:r>
      <w:r w:rsidR="000F5FA3">
        <w:rPr>
          <w:b/>
          <w:bCs/>
          <w:color w:val="324F5C"/>
          <w:sz w:val="28"/>
          <w:szCs w:val="28"/>
        </w:rPr>
        <w:t>NTB</w:t>
      </w:r>
      <w:r w:rsidRPr="003C0380">
        <w:rPr>
          <w:b/>
          <w:bCs/>
          <w:color w:val="324F5C"/>
          <w:sz w:val="28"/>
          <w:szCs w:val="28"/>
        </w:rPr>
        <w:t xml:space="preserve"> Health and Disability Ethics Committee</w:t>
      </w:r>
      <w:bookmarkEnd w:id="14"/>
      <w:r w:rsidRPr="003C0380">
        <w:rPr>
          <w:b/>
          <w:bCs/>
          <w:color w:val="324F5C"/>
          <w:sz w:val="28"/>
          <w:szCs w:val="28"/>
        </w:rPr>
        <w:t xml:space="preserve"> </w:t>
      </w:r>
    </w:p>
    <w:p w14:paraId="2F74CAF9" w14:textId="1B99639E" w:rsidR="007C77C8" w:rsidRDefault="001B5966" w:rsidP="00B564DC">
      <w:pPr>
        <w:pStyle w:val="ListParagraph"/>
        <w:numPr>
          <w:ilvl w:val="0"/>
          <w:numId w:val="14"/>
        </w:numPr>
      </w:pPr>
      <w:r>
        <w:t>The Chair of the Northern B HDEC gav</w:t>
      </w:r>
      <w:r w:rsidR="0034546C">
        <w:t xml:space="preserve">e an HDEC update to the Committee. </w:t>
      </w:r>
    </w:p>
    <w:p w14:paraId="27417A7C" w14:textId="0A2DDB0F" w:rsidR="0034546C" w:rsidRDefault="0034546C" w:rsidP="00B564DC">
      <w:pPr>
        <w:pStyle w:val="ListParagraph"/>
        <w:numPr>
          <w:ilvl w:val="0"/>
          <w:numId w:val="14"/>
        </w:numPr>
      </w:pPr>
      <w:r>
        <w:t>She presented some data to NEAC</w:t>
      </w:r>
      <w:r w:rsidR="00783BB4">
        <w:t xml:space="preserve">, showing that volumes have reduced by about 20%, </w:t>
      </w:r>
      <w:r w:rsidR="008D34F9">
        <w:t xml:space="preserve">and that often studies are postponed or cancelled. </w:t>
      </w:r>
      <w:r w:rsidR="00D12E1B">
        <w:t xml:space="preserve">NZ allocation in therapeutic trials often &lt;5, sometimes 1. Recruitment is slow. </w:t>
      </w:r>
    </w:p>
    <w:p w14:paraId="673CBB9E" w14:textId="2BA2EC10" w:rsidR="00D12E1B" w:rsidRDefault="00F14595" w:rsidP="00B564DC">
      <w:pPr>
        <w:pStyle w:val="ListParagraph"/>
        <w:numPr>
          <w:ilvl w:val="0"/>
          <w:numId w:val="14"/>
        </w:numPr>
      </w:pPr>
      <w:r>
        <w:t>Investigator-initiated intervention trials of a medicine/device comprised 34% of studies between 01 September 20221 and 21 September 2022. Commercially sponsored</w:t>
      </w:r>
      <w:r w:rsidR="0038082E">
        <w:t xml:space="preserve"> trials of a medicine/device comprised the remaining 66%.</w:t>
      </w:r>
    </w:p>
    <w:p w14:paraId="54FA89A5" w14:textId="5BC11C95" w:rsidR="00694616" w:rsidRDefault="00553469" w:rsidP="00B564DC">
      <w:pPr>
        <w:pStyle w:val="ListParagraph"/>
        <w:numPr>
          <w:ilvl w:val="0"/>
          <w:numId w:val="14"/>
        </w:numPr>
      </w:pPr>
      <w:r>
        <w:t xml:space="preserve">The top 2 organisations </w:t>
      </w:r>
      <w:r w:rsidR="00DB48D5">
        <w:t xml:space="preserve">are responsible for </w:t>
      </w:r>
      <w:r w:rsidR="00C73E3D">
        <w:t xml:space="preserve">25% of all intervention studies, 32% of all trials, and 41% of commercial trials. </w:t>
      </w:r>
      <w:r w:rsidR="003638CC">
        <w:t xml:space="preserve">This will be reported to the HRC in the HDEC annual report. </w:t>
      </w:r>
    </w:p>
    <w:p w14:paraId="23F3FBD8" w14:textId="67DA84E8" w:rsidR="004C7B66" w:rsidRPr="003C0380" w:rsidRDefault="004C7B66" w:rsidP="00B564DC">
      <w:pPr>
        <w:pStyle w:val="ListParagraph"/>
        <w:numPr>
          <w:ilvl w:val="0"/>
          <w:numId w:val="14"/>
        </w:numPr>
      </w:pPr>
      <w:r>
        <w:t xml:space="preserve">She informed NEAC of a </w:t>
      </w:r>
      <w:r w:rsidR="00AB4D94">
        <w:t xml:space="preserve">trend she has </w:t>
      </w:r>
      <w:r w:rsidR="00FB60AB">
        <w:t>observed</w:t>
      </w:r>
      <w:r w:rsidR="00AB4D94">
        <w:t xml:space="preserve"> whereby</w:t>
      </w:r>
      <w:r w:rsidR="00FB60AB">
        <w:t>, increasingly,</w:t>
      </w:r>
      <w:r w:rsidR="00AB4D94">
        <w:t xml:space="preserve"> women of childbearing potential are being excluded from </w:t>
      </w:r>
      <w:r w:rsidR="008A3459">
        <w:t xml:space="preserve">Phase 1 studies, coinciding with the overturning of Roe v Wade. </w:t>
      </w:r>
      <w:r w:rsidR="00374701">
        <w:t xml:space="preserve">She </w:t>
      </w:r>
      <w:r w:rsidR="005D37FF">
        <w:t>suggested</w:t>
      </w:r>
      <w:r w:rsidR="00374701">
        <w:t xml:space="preserve"> that NEAC Standards 9.11-9.13 </w:t>
      </w:r>
      <w:r w:rsidR="005D37FF">
        <w:t xml:space="preserve">should go further </w:t>
      </w:r>
      <w:r w:rsidR="005D37FF">
        <w:lastRenderedPageBreak/>
        <w:t xml:space="preserve">in </w:t>
      </w:r>
      <w:r w:rsidR="00544C39">
        <w:t>acknowledging</w:t>
      </w:r>
      <w:r w:rsidR="005D37FF">
        <w:t xml:space="preserve"> that all</w:t>
      </w:r>
      <w:r w:rsidR="00FB60AB">
        <w:t xml:space="preserve"> women</w:t>
      </w:r>
      <w:r w:rsidR="00EC38E8">
        <w:t xml:space="preserve"> should have an equal opportunity to participate in research and that by excluding them in early phase trials there is a gap in biomedical knowledge</w:t>
      </w:r>
      <w:r w:rsidR="00544C39">
        <w:t xml:space="preserve"> that is filtering through in the science. </w:t>
      </w:r>
    </w:p>
    <w:p w14:paraId="5313DD83" w14:textId="0663EB2C" w:rsidR="00174643" w:rsidRPr="003C0380" w:rsidRDefault="007C77C8" w:rsidP="007C77C8">
      <w:pPr>
        <w:pStyle w:val="Heading2"/>
        <w:rPr>
          <w:b/>
          <w:bCs/>
          <w:color w:val="324F5C"/>
        </w:rPr>
      </w:pPr>
      <w:bookmarkStart w:id="15" w:name="_Toc119061989"/>
      <w:r w:rsidRPr="003C0380">
        <w:rPr>
          <w:b/>
          <w:bCs/>
          <w:color w:val="324F5C"/>
        </w:rPr>
        <w:t>Actions</w:t>
      </w:r>
      <w:bookmarkEnd w:id="15"/>
    </w:p>
    <w:p w14:paraId="4241A9F0" w14:textId="472148F0" w:rsidR="007C77C8" w:rsidRPr="00032380" w:rsidRDefault="00AC548B" w:rsidP="007C77C8">
      <w:pPr>
        <w:pStyle w:val="ListParagraph"/>
        <w:numPr>
          <w:ilvl w:val="0"/>
          <w:numId w:val="9"/>
        </w:numPr>
      </w:pPr>
      <w:r w:rsidRPr="00032380">
        <w:t xml:space="preserve">Secretariat to incorporate a review of Standards 9.11-9.13 into the Standards Review. </w:t>
      </w:r>
      <w:r w:rsidR="007C77C8" w:rsidRPr="00032380">
        <w:t xml:space="preserve"> </w:t>
      </w:r>
    </w:p>
    <w:p w14:paraId="75114A0A" w14:textId="08388B31" w:rsidR="000909A9" w:rsidRPr="003C0380" w:rsidRDefault="000909A9" w:rsidP="000909A9">
      <w:pPr>
        <w:pStyle w:val="Heading1"/>
        <w:rPr>
          <w:b/>
          <w:bCs/>
          <w:color w:val="324F5C"/>
          <w:sz w:val="28"/>
          <w:szCs w:val="28"/>
        </w:rPr>
      </w:pPr>
      <w:bookmarkStart w:id="16" w:name="_Toc119061990"/>
      <w:r w:rsidRPr="30834CBD">
        <w:rPr>
          <w:b/>
          <w:bCs/>
          <w:color w:val="324F5C"/>
          <w:sz w:val="28"/>
          <w:szCs w:val="28"/>
        </w:rPr>
        <w:t>Assisted Dying Presentation and Discussion</w:t>
      </w:r>
      <w:bookmarkEnd w:id="16"/>
      <w:r w:rsidRPr="30834CBD">
        <w:rPr>
          <w:b/>
          <w:bCs/>
          <w:color w:val="324F5C"/>
          <w:sz w:val="28"/>
          <w:szCs w:val="28"/>
        </w:rPr>
        <w:t xml:space="preserve"> </w:t>
      </w:r>
    </w:p>
    <w:p w14:paraId="15924275" w14:textId="37A8FB77" w:rsidR="000909A9" w:rsidRDefault="4007837D" w:rsidP="1121F92F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 xml:space="preserve">Representatives from the Regulatory Assurance </w:t>
      </w:r>
      <w:r w:rsidR="5A5079F4" w:rsidRPr="04B2EB45">
        <w:rPr>
          <w:rFonts w:ascii="Calibri" w:eastAsia="Calibri" w:hAnsi="Calibri" w:cs="Calibri"/>
        </w:rPr>
        <w:t>Secretariat</w:t>
      </w:r>
      <w:r w:rsidRPr="04B2EB45">
        <w:rPr>
          <w:rFonts w:ascii="Calibri" w:eastAsia="Calibri" w:hAnsi="Calibri" w:cs="Calibri"/>
        </w:rPr>
        <w:t xml:space="preserve"> who administer the End of Life Choice Act 2019 presented to NEAC about what </w:t>
      </w:r>
      <w:r w:rsidR="141CF321" w:rsidRPr="04B2EB45">
        <w:rPr>
          <w:rFonts w:ascii="Calibri" w:eastAsia="Calibri" w:hAnsi="Calibri" w:cs="Calibri"/>
        </w:rPr>
        <w:t>T</w:t>
      </w:r>
      <w:r w:rsidRPr="04B2EB45">
        <w:rPr>
          <w:rFonts w:ascii="Calibri" w:eastAsia="Calibri" w:hAnsi="Calibri" w:cs="Calibri"/>
        </w:rPr>
        <w:t>he Act entails and gave some examples of the feedback the team has received in relation to conscientious objection</w:t>
      </w:r>
      <w:r w:rsidR="6F134D8D" w:rsidRPr="04B2EB45">
        <w:rPr>
          <w:rFonts w:ascii="Calibri" w:eastAsia="Calibri" w:hAnsi="Calibri" w:cs="Calibri"/>
        </w:rPr>
        <w:t>,</w:t>
      </w:r>
      <w:r w:rsidRPr="04B2EB45">
        <w:rPr>
          <w:rFonts w:ascii="Calibri" w:eastAsia="Calibri" w:hAnsi="Calibri" w:cs="Calibri"/>
        </w:rPr>
        <w:t xml:space="preserve"> in particular the risks that medical practitioners</w:t>
      </w:r>
      <w:r w:rsidR="3B792FCB" w:rsidRPr="04B2EB45">
        <w:rPr>
          <w:rFonts w:ascii="Calibri" w:eastAsia="Calibri" w:hAnsi="Calibri" w:cs="Calibri"/>
        </w:rPr>
        <w:t xml:space="preserve"> who conscientiously object</w:t>
      </w:r>
      <w:r w:rsidRPr="04B2EB45">
        <w:rPr>
          <w:rFonts w:ascii="Calibri" w:eastAsia="Calibri" w:hAnsi="Calibri" w:cs="Calibri"/>
        </w:rPr>
        <w:t xml:space="preserve"> are facing in this health service.</w:t>
      </w:r>
    </w:p>
    <w:p w14:paraId="3DE59193" w14:textId="02BFC2D8" w:rsidR="000909A9" w:rsidRDefault="131D15B0" w:rsidP="1121F92F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>The Act provides that health practitioners are not obliged to assist any person if they have a conscientious objection</w:t>
      </w:r>
      <w:r w:rsidR="499DDBF3" w:rsidRPr="04B2EB45">
        <w:rPr>
          <w:rFonts w:ascii="Calibri" w:eastAsia="Calibri" w:hAnsi="Calibri" w:cs="Calibri"/>
        </w:rPr>
        <w:t>, b</w:t>
      </w:r>
      <w:r w:rsidRPr="04B2EB45">
        <w:rPr>
          <w:rFonts w:ascii="Calibri" w:eastAsia="Calibri" w:hAnsi="Calibri" w:cs="Calibri"/>
        </w:rPr>
        <w:t xml:space="preserve">ut they must tell the person that they are a conscientious objector and </w:t>
      </w:r>
      <w:r w:rsidR="6D7797FF" w:rsidRPr="04B2EB45">
        <w:rPr>
          <w:rFonts w:ascii="Calibri" w:eastAsia="Calibri" w:hAnsi="Calibri" w:cs="Calibri"/>
        </w:rPr>
        <w:t>inform them that they</w:t>
      </w:r>
      <w:r w:rsidRPr="04B2EB45">
        <w:rPr>
          <w:rFonts w:ascii="Calibri" w:eastAsia="Calibri" w:hAnsi="Calibri" w:cs="Calibri"/>
        </w:rPr>
        <w:t xml:space="preserve"> ha</w:t>
      </w:r>
      <w:r w:rsidR="2AD73AFB" w:rsidRPr="04B2EB45">
        <w:rPr>
          <w:rFonts w:ascii="Calibri" w:eastAsia="Calibri" w:hAnsi="Calibri" w:cs="Calibri"/>
        </w:rPr>
        <w:t>ve</w:t>
      </w:r>
      <w:r w:rsidRPr="04B2EB45">
        <w:rPr>
          <w:rFonts w:ascii="Calibri" w:eastAsia="Calibri" w:hAnsi="Calibri" w:cs="Calibri"/>
        </w:rPr>
        <w:t xml:space="preserve"> the right to contact the Support and Consultation for End of Life in New Zealand (SCENZ) group to help them initiate the process.</w:t>
      </w:r>
    </w:p>
    <w:p w14:paraId="4036AC2C" w14:textId="21848AB3" w:rsidR="000909A9" w:rsidRDefault="4999FEA2" w:rsidP="1121F92F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>Training developed by the Secretariat is available to practitioners</w:t>
      </w:r>
      <w:r w:rsidR="5FE7848B" w:rsidRPr="04B2EB45">
        <w:rPr>
          <w:rFonts w:ascii="Calibri" w:eastAsia="Calibri" w:hAnsi="Calibri" w:cs="Calibri"/>
        </w:rPr>
        <w:t xml:space="preserve"> but there seems to be a tension between legal responsibility and individually held moral views that do not agree with </w:t>
      </w:r>
      <w:r w:rsidR="2534D728" w:rsidRPr="04B2EB45">
        <w:rPr>
          <w:rFonts w:ascii="Calibri" w:eastAsia="Calibri" w:hAnsi="Calibri" w:cs="Calibri"/>
        </w:rPr>
        <w:t>assisted dying.</w:t>
      </w:r>
    </w:p>
    <w:p w14:paraId="250D9164" w14:textId="7CD790F3" w:rsidR="7E51F18C" w:rsidRDefault="7E51F18C" w:rsidP="77F5EBCC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 xml:space="preserve">There is also a tension between the requirements of the Act to not advertise this service and equitable service provision. Information is available digitally, but it is hard to </w:t>
      </w:r>
      <w:r w:rsidR="0028165B" w:rsidRPr="04B2EB45">
        <w:rPr>
          <w:rFonts w:ascii="Calibri" w:eastAsia="Calibri" w:hAnsi="Calibri" w:cs="Calibri"/>
        </w:rPr>
        <w:t>find,</w:t>
      </w:r>
      <w:r w:rsidRPr="04B2EB45">
        <w:rPr>
          <w:rFonts w:ascii="Calibri" w:eastAsia="Calibri" w:hAnsi="Calibri" w:cs="Calibri"/>
        </w:rPr>
        <w:t xml:space="preserve"> and some</w:t>
      </w:r>
      <w:r w:rsidR="05A4525F" w:rsidRPr="04B2EB45">
        <w:rPr>
          <w:rFonts w:ascii="Calibri" w:eastAsia="Calibri" w:hAnsi="Calibri" w:cs="Calibri"/>
        </w:rPr>
        <w:t xml:space="preserve"> people do not have access to the internet.</w:t>
      </w:r>
    </w:p>
    <w:p w14:paraId="23E7B764" w14:textId="4778774B" w:rsidR="000909A9" w:rsidRDefault="131D15B0" w:rsidP="1121F92F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 xml:space="preserve">The </w:t>
      </w:r>
      <w:r w:rsidR="03356426" w:rsidRPr="04B2EB45">
        <w:rPr>
          <w:rFonts w:ascii="Calibri" w:eastAsia="Calibri" w:hAnsi="Calibri" w:cs="Calibri"/>
        </w:rPr>
        <w:t>Secretariat</w:t>
      </w:r>
      <w:r w:rsidRPr="04B2EB45">
        <w:rPr>
          <w:rFonts w:ascii="Calibri" w:eastAsia="Calibri" w:hAnsi="Calibri" w:cs="Calibri"/>
        </w:rPr>
        <w:t xml:space="preserve"> gave examples of patient feedback that showed where practitioner conscientious objection has given rise to challenging experiences for those who wish to enquire about or access the assisted dying service.</w:t>
      </w:r>
    </w:p>
    <w:p w14:paraId="73AA5B65" w14:textId="3BCAC7DB" w:rsidR="000909A9" w:rsidRDefault="131D15B0" w:rsidP="1121F92F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 xml:space="preserve">The </w:t>
      </w:r>
      <w:r w:rsidR="29E4A93E" w:rsidRPr="04B2EB45">
        <w:rPr>
          <w:rFonts w:ascii="Calibri" w:eastAsia="Calibri" w:hAnsi="Calibri" w:cs="Calibri"/>
        </w:rPr>
        <w:t>Secretariat</w:t>
      </w:r>
      <w:r w:rsidRPr="04B2EB45">
        <w:rPr>
          <w:rFonts w:ascii="Calibri" w:eastAsia="Calibri" w:hAnsi="Calibri" w:cs="Calibri"/>
        </w:rPr>
        <w:t xml:space="preserve"> noted that they were seeking advice from NEAC on the best way the service can help medical practitioners manage the</w:t>
      </w:r>
      <w:r w:rsidR="66A38F66" w:rsidRPr="04B2EB45">
        <w:rPr>
          <w:rFonts w:ascii="Calibri" w:eastAsia="Calibri" w:hAnsi="Calibri" w:cs="Calibri"/>
        </w:rPr>
        <w:t>ir conscientious objection before it reaches the scru</w:t>
      </w:r>
      <w:r w:rsidR="7CE31BFB" w:rsidRPr="04B2EB45">
        <w:rPr>
          <w:rFonts w:ascii="Calibri" w:eastAsia="Calibri" w:hAnsi="Calibri" w:cs="Calibri"/>
        </w:rPr>
        <w:t>tin</w:t>
      </w:r>
      <w:r w:rsidR="66A38F66" w:rsidRPr="04B2EB45">
        <w:rPr>
          <w:rFonts w:ascii="Calibri" w:eastAsia="Calibri" w:hAnsi="Calibri" w:cs="Calibri"/>
        </w:rPr>
        <w:t>y of the</w:t>
      </w:r>
      <w:r w:rsidR="4276C3AD" w:rsidRPr="04B2EB45">
        <w:rPr>
          <w:rFonts w:ascii="Calibri" w:eastAsia="Calibri" w:hAnsi="Calibri" w:cs="Calibri"/>
        </w:rPr>
        <w:t xml:space="preserve"> assisted dying service</w:t>
      </w:r>
      <w:r w:rsidR="66A38F66" w:rsidRPr="04B2EB45">
        <w:rPr>
          <w:rFonts w:ascii="Calibri" w:eastAsia="Calibri" w:hAnsi="Calibri" w:cs="Calibri"/>
        </w:rPr>
        <w:t xml:space="preserve"> Registrar or the Health and Disability Commissioner through a co</w:t>
      </w:r>
      <w:r w:rsidR="7B1FE12A" w:rsidRPr="04B2EB45">
        <w:rPr>
          <w:rFonts w:ascii="Calibri" w:eastAsia="Calibri" w:hAnsi="Calibri" w:cs="Calibri"/>
        </w:rPr>
        <w:t>m</w:t>
      </w:r>
      <w:r w:rsidR="66A38F66" w:rsidRPr="04B2EB45">
        <w:rPr>
          <w:rFonts w:ascii="Calibri" w:eastAsia="Calibri" w:hAnsi="Calibri" w:cs="Calibri"/>
        </w:rPr>
        <w:t>plaint served aga</w:t>
      </w:r>
      <w:r w:rsidR="1BB5AF8F" w:rsidRPr="04B2EB45">
        <w:rPr>
          <w:rFonts w:ascii="Calibri" w:eastAsia="Calibri" w:hAnsi="Calibri" w:cs="Calibri"/>
        </w:rPr>
        <w:t>inst them.</w:t>
      </w:r>
    </w:p>
    <w:p w14:paraId="20A8E1D3" w14:textId="15DC04C6" w:rsidR="000909A9" w:rsidRDefault="196F5143" w:rsidP="77F5EBCC">
      <w:pPr>
        <w:pStyle w:val="ListParagraph"/>
        <w:numPr>
          <w:ilvl w:val="0"/>
          <w:numId w:val="14"/>
        </w:numPr>
        <w:spacing w:line="257" w:lineRule="auto"/>
        <w:rPr>
          <w:rFonts w:ascii="Calibri" w:eastAsia="Calibri" w:hAnsi="Calibri" w:cs="Calibri"/>
        </w:rPr>
      </w:pPr>
      <w:r w:rsidRPr="04B2EB45">
        <w:rPr>
          <w:rFonts w:ascii="Calibri" w:eastAsia="Calibri" w:hAnsi="Calibri" w:cs="Calibri"/>
        </w:rPr>
        <w:t xml:space="preserve">NEAC </w:t>
      </w:r>
      <w:r w:rsidR="0CCE3E4F" w:rsidRPr="04B2EB45">
        <w:rPr>
          <w:rFonts w:ascii="Calibri" w:eastAsia="Calibri" w:hAnsi="Calibri" w:cs="Calibri"/>
        </w:rPr>
        <w:t xml:space="preserve">noted </w:t>
      </w:r>
      <w:r w:rsidR="4E29591D" w:rsidRPr="04B2EB45">
        <w:rPr>
          <w:rFonts w:ascii="Calibri" w:eastAsia="Calibri" w:hAnsi="Calibri" w:cs="Calibri"/>
        </w:rPr>
        <w:t>there is potential for the legal tools to come down hard on health care pr</w:t>
      </w:r>
      <w:r w:rsidR="0B625C6D" w:rsidRPr="04B2EB45">
        <w:rPr>
          <w:rFonts w:ascii="Calibri" w:eastAsia="Calibri" w:hAnsi="Calibri" w:cs="Calibri"/>
        </w:rPr>
        <w:t>ofessional</w:t>
      </w:r>
      <w:r w:rsidR="6C20B0E7" w:rsidRPr="04B2EB45">
        <w:rPr>
          <w:rFonts w:ascii="Calibri" w:eastAsia="Calibri" w:hAnsi="Calibri" w:cs="Calibri"/>
        </w:rPr>
        <w:t>s when patient and wh</w:t>
      </w:r>
      <w:r w:rsidR="0064536B">
        <w:rPr>
          <w:rFonts w:ascii="Calibri" w:eastAsia="Calibri" w:hAnsi="Calibri" w:cs="Calibri"/>
        </w:rPr>
        <w:t>ā</w:t>
      </w:r>
      <w:r w:rsidR="5D78A682" w:rsidRPr="04B2EB45">
        <w:rPr>
          <w:rFonts w:ascii="Calibri" w:eastAsia="Calibri" w:hAnsi="Calibri" w:cs="Calibri"/>
        </w:rPr>
        <w:t xml:space="preserve">nau </w:t>
      </w:r>
      <w:r w:rsidR="6C20B0E7" w:rsidRPr="04B2EB45">
        <w:rPr>
          <w:rFonts w:ascii="Calibri" w:eastAsia="Calibri" w:hAnsi="Calibri" w:cs="Calibri"/>
        </w:rPr>
        <w:t>experience has not been a mana enhancing one</w:t>
      </w:r>
      <w:r w:rsidR="174CE4A9" w:rsidRPr="04B2EB45">
        <w:rPr>
          <w:rFonts w:ascii="Calibri" w:eastAsia="Calibri" w:hAnsi="Calibri" w:cs="Calibri"/>
        </w:rPr>
        <w:t>. It acknowledged the work already being done by the Secretariat and other agencies to educate health practitioners about this service</w:t>
      </w:r>
      <w:r w:rsidR="354A074D" w:rsidRPr="04B2EB45">
        <w:rPr>
          <w:rFonts w:ascii="Calibri" w:eastAsia="Calibri" w:hAnsi="Calibri" w:cs="Calibri"/>
        </w:rPr>
        <w:t xml:space="preserve"> and suggested that there could be scope for a broader conversation with practitioners that would result in constructive </w:t>
      </w:r>
      <w:r w:rsidR="5BD9F8F6" w:rsidRPr="04B2EB45">
        <w:rPr>
          <w:rFonts w:ascii="Calibri" w:eastAsia="Calibri" w:hAnsi="Calibri" w:cs="Calibri"/>
        </w:rPr>
        <w:t>talk about how things need to change to uphold the mana or integrity of a person and their whanau.</w:t>
      </w:r>
      <w:r w:rsidR="6C20B0E7" w:rsidRPr="04B2EB45">
        <w:rPr>
          <w:rFonts w:ascii="Calibri" w:eastAsia="Calibri" w:hAnsi="Calibri" w:cs="Calibri"/>
        </w:rPr>
        <w:t xml:space="preserve"> </w:t>
      </w:r>
      <w:r w:rsidR="3BA5B71F" w:rsidRPr="04B2EB45">
        <w:rPr>
          <w:rFonts w:ascii="Calibri" w:eastAsia="Calibri" w:hAnsi="Calibri" w:cs="Calibri"/>
        </w:rPr>
        <w:t xml:space="preserve"> </w:t>
      </w:r>
    </w:p>
    <w:p w14:paraId="712BEC25" w14:textId="0663EB2C" w:rsidR="48D32C98" w:rsidRDefault="48D32C98" w:rsidP="0374CB48">
      <w:pPr>
        <w:pStyle w:val="Heading2"/>
        <w:rPr>
          <w:b/>
          <w:bCs/>
          <w:color w:val="324F5C"/>
        </w:rPr>
      </w:pPr>
      <w:bookmarkStart w:id="17" w:name="_Toc119061991"/>
      <w:r w:rsidRPr="0374CB48">
        <w:rPr>
          <w:b/>
          <w:bCs/>
          <w:color w:val="324F5C"/>
        </w:rPr>
        <w:t>Actions</w:t>
      </w:r>
      <w:bookmarkEnd w:id="17"/>
    </w:p>
    <w:p w14:paraId="7F918E5E" w14:textId="70B09958" w:rsidR="48D32C98" w:rsidRDefault="48D32C98" w:rsidP="0374CB48">
      <w:pPr>
        <w:pStyle w:val="ListParagraph"/>
        <w:numPr>
          <w:ilvl w:val="0"/>
          <w:numId w:val="9"/>
        </w:numPr>
      </w:pPr>
      <w:r>
        <w:t>Assisted Dying Secretariat to send NEAC Secretariat information that the HDC has published and intercepts with the End of Life Choice Act.</w:t>
      </w:r>
    </w:p>
    <w:p w14:paraId="25AA7572" w14:textId="7D2E3411" w:rsidR="000909A9" w:rsidRDefault="000909A9" w:rsidP="002E3A33">
      <w:pPr>
        <w:pStyle w:val="Heading1"/>
        <w:rPr>
          <w:b/>
          <w:bCs/>
          <w:color w:val="324F5C"/>
          <w:sz w:val="28"/>
          <w:szCs w:val="28"/>
        </w:rPr>
      </w:pPr>
      <w:bookmarkStart w:id="18" w:name="_Toc119061992"/>
      <w:r>
        <w:rPr>
          <w:b/>
          <w:bCs/>
          <w:color w:val="324F5C"/>
          <w:sz w:val="28"/>
          <w:szCs w:val="28"/>
        </w:rPr>
        <w:t>Running Assisted Dying proposal through Prioritisation Framework</w:t>
      </w:r>
      <w:bookmarkEnd w:id="18"/>
    </w:p>
    <w:p w14:paraId="438FE7F5" w14:textId="4EC259C9" w:rsidR="002E3A33" w:rsidRPr="002E3A33" w:rsidRDefault="0F701B4E" w:rsidP="0374CB48">
      <w:pPr>
        <w:pStyle w:val="ListParagraph"/>
        <w:numPr>
          <w:ilvl w:val="0"/>
          <w:numId w:val="14"/>
        </w:numPr>
      </w:pPr>
      <w:r>
        <w:t xml:space="preserve">This was an exercise to look at how the Prioritisation Framework might work when NEAC has a basis of shared information. </w:t>
      </w:r>
    </w:p>
    <w:p w14:paraId="04D9D708" w14:textId="5DAB2938" w:rsidR="73B1F75C" w:rsidRDefault="2854B18E" w:rsidP="0374CB48">
      <w:pPr>
        <w:pStyle w:val="ListParagraph"/>
        <w:numPr>
          <w:ilvl w:val="0"/>
          <w:numId w:val="14"/>
        </w:numPr>
      </w:pPr>
      <w:r>
        <w:t xml:space="preserve">NEAC </w:t>
      </w:r>
      <w:r w:rsidR="44882295">
        <w:t>noted during the exercise</w:t>
      </w:r>
      <w:r>
        <w:t xml:space="preserve"> that it wasn’t clear what additional guidance the A</w:t>
      </w:r>
      <w:r w:rsidR="29F081EF">
        <w:t>ssisted Dying Secretariat was asking</w:t>
      </w:r>
      <w:r w:rsidR="65D2CCBE">
        <w:t xml:space="preserve"> for from NEAC.  It noted that a number of other agencies appear to be working in this space and NEAC would need more </w:t>
      </w:r>
      <w:r w:rsidR="350AC9A0">
        <w:t xml:space="preserve">information to determine on what basis it should act. </w:t>
      </w:r>
    </w:p>
    <w:p w14:paraId="2FA599C7" w14:textId="58744C6A" w:rsidR="350AC9A0" w:rsidRDefault="350AC9A0" w:rsidP="2B7D418D">
      <w:pPr>
        <w:pStyle w:val="ListParagraph"/>
        <w:numPr>
          <w:ilvl w:val="0"/>
          <w:numId w:val="14"/>
        </w:numPr>
      </w:pPr>
      <w:r>
        <w:lastRenderedPageBreak/>
        <w:t>An additional question for the Prioritisation Framework was suggested:  Are other agencies dealing with this issue?</w:t>
      </w:r>
    </w:p>
    <w:p w14:paraId="50750F03" w14:textId="0663EB2C" w:rsidR="663C102B" w:rsidRDefault="663C102B" w:rsidP="2B7D418D">
      <w:pPr>
        <w:pStyle w:val="Heading2"/>
        <w:rPr>
          <w:b/>
          <w:bCs/>
          <w:color w:val="324F5C"/>
        </w:rPr>
      </w:pPr>
      <w:bookmarkStart w:id="19" w:name="_Toc119061993"/>
      <w:r w:rsidRPr="2B7D418D">
        <w:rPr>
          <w:b/>
          <w:bCs/>
          <w:color w:val="324F5C"/>
        </w:rPr>
        <w:t>Actions</w:t>
      </w:r>
      <w:bookmarkEnd w:id="19"/>
    </w:p>
    <w:p w14:paraId="0472E8E8" w14:textId="27892E31" w:rsidR="663C102B" w:rsidRDefault="663C102B" w:rsidP="2B7D418D">
      <w:pPr>
        <w:pStyle w:val="ListParagraph"/>
        <w:numPr>
          <w:ilvl w:val="0"/>
          <w:numId w:val="9"/>
        </w:numPr>
      </w:pPr>
      <w:r>
        <w:t>NEAC to send a letter to the Assisted Dying Service Secretariat seeking cl</w:t>
      </w:r>
      <w:r w:rsidR="4C63E1D2">
        <w:t xml:space="preserve">arification as to what additional guidance NEAC is being asked to give.  Secretariat to draft letter with NEAC </w:t>
      </w:r>
      <w:r w:rsidR="2DEF8844">
        <w:t xml:space="preserve">guidance and advice on content. </w:t>
      </w:r>
    </w:p>
    <w:p w14:paraId="2D4C70FD" w14:textId="6EEDAFE0" w:rsidR="2B7D418D" w:rsidRDefault="2B7D418D" w:rsidP="2B7D418D"/>
    <w:p w14:paraId="57516116" w14:textId="241B4B5D" w:rsidR="007C77C8" w:rsidRPr="003C0380" w:rsidRDefault="007C77C8" w:rsidP="007C77C8">
      <w:pPr>
        <w:pStyle w:val="Heading1"/>
        <w:rPr>
          <w:b/>
          <w:bCs/>
          <w:color w:val="324F5C"/>
          <w:sz w:val="28"/>
          <w:szCs w:val="28"/>
        </w:rPr>
      </w:pPr>
      <w:bookmarkStart w:id="20" w:name="_Toc119061994"/>
      <w:r w:rsidRPr="30834CBD">
        <w:rPr>
          <w:b/>
          <w:bCs/>
          <w:color w:val="324F5C"/>
          <w:sz w:val="28"/>
          <w:szCs w:val="28"/>
        </w:rPr>
        <w:t>Work between meetings</w:t>
      </w:r>
      <w:bookmarkEnd w:id="20"/>
    </w:p>
    <w:p w14:paraId="60372AAB" w14:textId="3C018E2E" w:rsidR="00174643" w:rsidRPr="003C0380" w:rsidRDefault="007C77C8" w:rsidP="00B564DC">
      <w:pPr>
        <w:pStyle w:val="ListParagraph"/>
        <w:numPr>
          <w:ilvl w:val="0"/>
          <w:numId w:val="14"/>
        </w:numPr>
      </w:pPr>
      <w:r>
        <w:t>NEAC discussed work b</w:t>
      </w:r>
      <w:r w:rsidR="002E3A33">
        <w:t>e</w:t>
      </w:r>
      <w:r>
        <w:t>tween meetings. NEAC noted</w:t>
      </w:r>
      <w:r w:rsidR="4D99AEE1">
        <w:t>:</w:t>
      </w:r>
    </w:p>
    <w:p w14:paraId="78D7A35A" w14:textId="31D4A1CD" w:rsidR="00174643" w:rsidRPr="003C0380" w:rsidRDefault="636E3E32" w:rsidP="30834CBD">
      <w:pPr>
        <w:pStyle w:val="ListParagraph"/>
        <w:numPr>
          <w:ilvl w:val="0"/>
          <w:numId w:val="1"/>
        </w:numPr>
      </w:pPr>
      <w:r>
        <w:t xml:space="preserve"> </w:t>
      </w:r>
      <w:r w:rsidR="00DF3C72">
        <w:t xml:space="preserve">The </w:t>
      </w:r>
      <w:r>
        <w:t>Rangatiratanga Roopu and it was suggested that Karaitiana Taiur</w:t>
      </w:r>
      <w:r w:rsidR="4733187D">
        <w:t xml:space="preserve">u be invited to talk the work ACART is doing in this space. </w:t>
      </w:r>
    </w:p>
    <w:p w14:paraId="36486451" w14:textId="35099B0E" w:rsidR="54004545" w:rsidRDefault="54004545" w:rsidP="30834CBD">
      <w:pPr>
        <w:pStyle w:val="ListParagraph"/>
        <w:numPr>
          <w:ilvl w:val="0"/>
          <w:numId w:val="1"/>
        </w:numPr>
      </w:pPr>
      <w:r>
        <w:t>NEAC Health and Disability Research Standards</w:t>
      </w:r>
    </w:p>
    <w:p w14:paraId="0520F45D" w14:textId="6E9C0C57" w:rsidR="54004545" w:rsidRDefault="54004545" w:rsidP="30834CBD">
      <w:pPr>
        <w:pStyle w:val="ListParagraph"/>
        <w:numPr>
          <w:ilvl w:val="0"/>
          <w:numId w:val="1"/>
        </w:numPr>
      </w:pPr>
      <w:r>
        <w:t>NEAC members to flag with NEAC Chair and NEAC Secretariat what it considers to be urgent work to consider for its work programme.</w:t>
      </w:r>
    </w:p>
    <w:sectPr w:rsidR="5400454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0E32" w14:textId="77777777" w:rsidR="00813276" w:rsidRDefault="00813276" w:rsidP="00D91C65">
      <w:pPr>
        <w:spacing w:after="0" w:line="240" w:lineRule="auto"/>
      </w:pPr>
      <w:r>
        <w:separator/>
      </w:r>
    </w:p>
  </w:endnote>
  <w:endnote w:type="continuationSeparator" w:id="0">
    <w:p w14:paraId="198C273D" w14:textId="77777777" w:rsidR="00813276" w:rsidRDefault="00813276" w:rsidP="00D91C65">
      <w:pPr>
        <w:spacing w:after="0" w:line="240" w:lineRule="auto"/>
      </w:pPr>
      <w:r>
        <w:continuationSeparator/>
      </w:r>
    </w:p>
  </w:endnote>
  <w:endnote w:type="continuationNotice" w:id="1">
    <w:p w14:paraId="5426D29B" w14:textId="77777777" w:rsidR="00813276" w:rsidRDefault="00813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8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11BCB" w14:textId="561A89E6" w:rsidR="00D91C65" w:rsidRDefault="00D91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C6EFF" w14:textId="64FC5D4D" w:rsidR="00D91C65" w:rsidRPr="00D91C65" w:rsidRDefault="00D91C65">
    <w:pPr>
      <w:pStyle w:val="Footer"/>
    </w:pPr>
    <w:r>
      <w:t xml:space="preserve">National Ethics Advisory Committee </w:t>
    </w:r>
    <w:r w:rsidR="00E234C4">
      <w:t>–</w:t>
    </w:r>
    <w:r>
      <w:t xml:space="preserve"> </w:t>
    </w:r>
    <w:r w:rsidR="00E234C4" w:rsidRPr="00085421">
      <w:t>22 Sep</w:t>
    </w:r>
    <w:r w:rsidR="00085421" w:rsidRPr="00085421">
      <w:t>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72B4" w14:textId="77777777" w:rsidR="00813276" w:rsidRDefault="00813276" w:rsidP="00D91C65">
      <w:pPr>
        <w:spacing w:after="0" w:line="240" w:lineRule="auto"/>
      </w:pPr>
      <w:r>
        <w:separator/>
      </w:r>
    </w:p>
  </w:footnote>
  <w:footnote w:type="continuationSeparator" w:id="0">
    <w:p w14:paraId="165BECF4" w14:textId="77777777" w:rsidR="00813276" w:rsidRDefault="00813276" w:rsidP="00D91C65">
      <w:pPr>
        <w:spacing w:after="0" w:line="240" w:lineRule="auto"/>
      </w:pPr>
      <w:r>
        <w:continuationSeparator/>
      </w:r>
    </w:p>
  </w:footnote>
  <w:footnote w:type="continuationNotice" w:id="1">
    <w:p w14:paraId="4AB0F97E" w14:textId="77777777" w:rsidR="00813276" w:rsidRDefault="00813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A131" w14:textId="2AD0A9D0" w:rsidR="00D91C65" w:rsidRDefault="00D91C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F62E9" wp14:editId="205F0F13">
          <wp:simplePos x="0" y="0"/>
          <wp:positionH relativeFrom="margin">
            <wp:align>center</wp:align>
          </wp:positionH>
          <wp:positionV relativeFrom="paragraph">
            <wp:posOffset>-181631</wp:posOffset>
          </wp:positionV>
          <wp:extent cx="790575" cy="448945"/>
          <wp:effectExtent l="0" t="0" r="9525" b="8255"/>
          <wp:wrapTight wrapText="bothSides">
            <wp:wrapPolygon edited="0">
              <wp:start x="0" y="0"/>
              <wp:lineTo x="0" y="21081"/>
              <wp:lineTo x="21340" y="2108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05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nLxZQY8" int2:invalidationBookmarkName="" int2:hashCode="0lXQ0GySJQ8tJA" int2:id="ATE9JXrr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B6"/>
    <w:multiLevelType w:val="hybridMultilevel"/>
    <w:tmpl w:val="BDA63438"/>
    <w:lvl w:ilvl="0" w:tplc="9AA4129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812"/>
    <w:multiLevelType w:val="hybridMultilevel"/>
    <w:tmpl w:val="0E9CE59A"/>
    <w:lvl w:ilvl="0" w:tplc="CFF6B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C3A57"/>
    <w:multiLevelType w:val="hybridMultilevel"/>
    <w:tmpl w:val="DB3AD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1A82"/>
    <w:multiLevelType w:val="hybridMultilevel"/>
    <w:tmpl w:val="68D04C74"/>
    <w:lvl w:ilvl="0" w:tplc="C2E089B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A67"/>
    <w:multiLevelType w:val="hybridMultilevel"/>
    <w:tmpl w:val="75BC50E8"/>
    <w:lvl w:ilvl="0" w:tplc="844494C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526A"/>
    <w:multiLevelType w:val="hybridMultilevel"/>
    <w:tmpl w:val="1EFC230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D5E29"/>
    <w:multiLevelType w:val="hybridMultilevel"/>
    <w:tmpl w:val="3208D9EA"/>
    <w:lvl w:ilvl="0" w:tplc="844494C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B4B4"/>
    <w:multiLevelType w:val="hybridMultilevel"/>
    <w:tmpl w:val="DBBEC8D8"/>
    <w:lvl w:ilvl="0" w:tplc="BD82A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E5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2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E5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C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4C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C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3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7488"/>
    <w:multiLevelType w:val="hybridMultilevel"/>
    <w:tmpl w:val="8C062450"/>
    <w:lvl w:ilvl="0" w:tplc="F10A9EE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3C63"/>
    <w:multiLevelType w:val="hybridMultilevel"/>
    <w:tmpl w:val="ABB23A1C"/>
    <w:lvl w:ilvl="0" w:tplc="C2E089B4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0379A"/>
    <w:multiLevelType w:val="hybridMultilevel"/>
    <w:tmpl w:val="3D6EF5BC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03F1"/>
    <w:multiLevelType w:val="hybridMultilevel"/>
    <w:tmpl w:val="D9426742"/>
    <w:lvl w:ilvl="0" w:tplc="B6043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47E3A"/>
    <w:multiLevelType w:val="hybridMultilevel"/>
    <w:tmpl w:val="7CEA9238"/>
    <w:lvl w:ilvl="0" w:tplc="C2E089B4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641AA8"/>
    <w:multiLevelType w:val="hybridMultilevel"/>
    <w:tmpl w:val="5254B79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65"/>
    <w:rsid w:val="000273F2"/>
    <w:rsid w:val="000309F0"/>
    <w:rsid w:val="00032380"/>
    <w:rsid w:val="00037CA5"/>
    <w:rsid w:val="00041F0C"/>
    <w:rsid w:val="0006340A"/>
    <w:rsid w:val="00085421"/>
    <w:rsid w:val="00087F14"/>
    <w:rsid w:val="000909A9"/>
    <w:rsid w:val="0009519A"/>
    <w:rsid w:val="000954C9"/>
    <w:rsid w:val="000A22AF"/>
    <w:rsid w:val="000B2B4B"/>
    <w:rsid w:val="000B4718"/>
    <w:rsid w:val="000B7671"/>
    <w:rsid w:val="000C2B04"/>
    <w:rsid w:val="000D52E7"/>
    <w:rsid w:val="000E3C65"/>
    <w:rsid w:val="000E7FFD"/>
    <w:rsid w:val="000F2D2B"/>
    <w:rsid w:val="000F3C78"/>
    <w:rsid w:val="000F5FA3"/>
    <w:rsid w:val="001028D8"/>
    <w:rsid w:val="001066BE"/>
    <w:rsid w:val="00126CE3"/>
    <w:rsid w:val="001373EC"/>
    <w:rsid w:val="00141A9E"/>
    <w:rsid w:val="0014232B"/>
    <w:rsid w:val="00152DC6"/>
    <w:rsid w:val="0015639D"/>
    <w:rsid w:val="0016225D"/>
    <w:rsid w:val="001646EE"/>
    <w:rsid w:val="00174643"/>
    <w:rsid w:val="00174748"/>
    <w:rsid w:val="00175576"/>
    <w:rsid w:val="00191D14"/>
    <w:rsid w:val="0019490D"/>
    <w:rsid w:val="00194B07"/>
    <w:rsid w:val="001A340C"/>
    <w:rsid w:val="001B035D"/>
    <w:rsid w:val="001B5966"/>
    <w:rsid w:val="001C2A8B"/>
    <w:rsid w:val="001C7453"/>
    <w:rsid w:val="001D5593"/>
    <w:rsid w:val="002165E1"/>
    <w:rsid w:val="00220A1E"/>
    <w:rsid w:val="0024288C"/>
    <w:rsid w:val="00246CC5"/>
    <w:rsid w:val="00255796"/>
    <w:rsid w:val="0026332F"/>
    <w:rsid w:val="00271060"/>
    <w:rsid w:val="00271A11"/>
    <w:rsid w:val="00272563"/>
    <w:rsid w:val="00277DCB"/>
    <w:rsid w:val="0028165B"/>
    <w:rsid w:val="00294944"/>
    <w:rsid w:val="002B0153"/>
    <w:rsid w:val="002B079F"/>
    <w:rsid w:val="002B1367"/>
    <w:rsid w:val="002C2586"/>
    <w:rsid w:val="002C32BD"/>
    <w:rsid w:val="002C6D23"/>
    <w:rsid w:val="002D02BB"/>
    <w:rsid w:val="002E075B"/>
    <w:rsid w:val="002E13E9"/>
    <w:rsid w:val="002E1F31"/>
    <w:rsid w:val="002E3A33"/>
    <w:rsid w:val="002E6E16"/>
    <w:rsid w:val="002E7154"/>
    <w:rsid w:val="0030103A"/>
    <w:rsid w:val="00315159"/>
    <w:rsid w:val="00316F91"/>
    <w:rsid w:val="0032290A"/>
    <w:rsid w:val="003265B9"/>
    <w:rsid w:val="0034546C"/>
    <w:rsid w:val="003638CC"/>
    <w:rsid w:val="00365756"/>
    <w:rsid w:val="00374701"/>
    <w:rsid w:val="0038082E"/>
    <w:rsid w:val="00380C06"/>
    <w:rsid w:val="0038351F"/>
    <w:rsid w:val="003908F6"/>
    <w:rsid w:val="003979FF"/>
    <w:rsid w:val="003A0B1E"/>
    <w:rsid w:val="003C0380"/>
    <w:rsid w:val="003C1577"/>
    <w:rsid w:val="003D5620"/>
    <w:rsid w:val="003E5504"/>
    <w:rsid w:val="003F45D1"/>
    <w:rsid w:val="003F78AC"/>
    <w:rsid w:val="00442792"/>
    <w:rsid w:val="0045623A"/>
    <w:rsid w:val="00464FBC"/>
    <w:rsid w:val="00480991"/>
    <w:rsid w:val="0049108E"/>
    <w:rsid w:val="004959E6"/>
    <w:rsid w:val="004A5B85"/>
    <w:rsid w:val="004C7B66"/>
    <w:rsid w:val="004D55A7"/>
    <w:rsid w:val="004D6C74"/>
    <w:rsid w:val="00500C27"/>
    <w:rsid w:val="005102F3"/>
    <w:rsid w:val="00515705"/>
    <w:rsid w:val="00542D9C"/>
    <w:rsid w:val="00544C39"/>
    <w:rsid w:val="00551FCD"/>
    <w:rsid w:val="00553469"/>
    <w:rsid w:val="005549DC"/>
    <w:rsid w:val="00557121"/>
    <w:rsid w:val="0056160D"/>
    <w:rsid w:val="00563F76"/>
    <w:rsid w:val="005757B2"/>
    <w:rsid w:val="005818E9"/>
    <w:rsid w:val="00595F47"/>
    <w:rsid w:val="005974CD"/>
    <w:rsid w:val="005B3D30"/>
    <w:rsid w:val="005B48FC"/>
    <w:rsid w:val="005C0B03"/>
    <w:rsid w:val="005D37FF"/>
    <w:rsid w:val="005D3B44"/>
    <w:rsid w:val="005E01A9"/>
    <w:rsid w:val="005E1F04"/>
    <w:rsid w:val="0061536C"/>
    <w:rsid w:val="00630CE5"/>
    <w:rsid w:val="0064536B"/>
    <w:rsid w:val="0067767F"/>
    <w:rsid w:val="0068106A"/>
    <w:rsid w:val="00694616"/>
    <w:rsid w:val="00697FBD"/>
    <w:rsid w:val="006A017E"/>
    <w:rsid w:val="006D7EAB"/>
    <w:rsid w:val="006E00FA"/>
    <w:rsid w:val="006E02A6"/>
    <w:rsid w:val="006E44FB"/>
    <w:rsid w:val="006F4973"/>
    <w:rsid w:val="006F6D38"/>
    <w:rsid w:val="00710D9B"/>
    <w:rsid w:val="00711C4E"/>
    <w:rsid w:val="00726FB7"/>
    <w:rsid w:val="007355BE"/>
    <w:rsid w:val="00743472"/>
    <w:rsid w:val="00753F89"/>
    <w:rsid w:val="00771CDA"/>
    <w:rsid w:val="00783BB4"/>
    <w:rsid w:val="0079455D"/>
    <w:rsid w:val="007A407A"/>
    <w:rsid w:val="007A57F8"/>
    <w:rsid w:val="007A6AEF"/>
    <w:rsid w:val="007B11E3"/>
    <w:rsid w:val="007B4580"/>
    <w:rsid w:val="007C77C8"/>
    <w:rsid w:val="007D3675"/>
    <w:rsid w:val="007DDAA8"/>
    <w:rsid w:val="007F1907"/>
    <w:rsid w:val="00800687"/>
    <w:rsid w:val="00813130"/>
    <w:rsid w:val="00813276"/>
    <w:rsid w:val="00813AE6"/>
    <w:rsid w:val="00841B0B"/>
    <w:rsid w:val="0085013B"/>
    <w:rsid w:val="00863195"/>
    <w:rsid w:val="00875503"/>
    <w:rsid w:val="00877C21"/>
    <w:rsid w:val="008A3459"/>
    <w:rsid w:val="008B152E"/>
    <w:rsid w:val="008B2CA3"/>
    <w:rsid w:val="008B6C64"/>
    <w:rsid w:val="008D34F9"/>
    <w:rsid w:val="008D6736"/>
    <w:rsid w:val="008E5A1F"/>
    <w:rsid w:val="00900C2C"/>
    <w:rsid w:val="00901365"/>
    <w:rsid w:val="00905C33"/>
    <w:rsid w:val="0091177B"/>
    <w:rsid w:val="009127CC"/>
    <w:rsid w:val="00917A59"/>
    <w:rsid w:val="00920256"/>
    <w:rsid w:val="00931E88"/>
    <w:rsid w:val="009340FA"/>
    <w:rsid w:val="00945B77"/>
    <w:rsid w:val="00950FD1"/>
    <w:rsid w:val="00953728"/>
    <w:rsid w:val="00956D57"/>
    <w:rsid w:val="009739F8"/>
    <w:rsid w:val="00975C55"/>
    <w:rsid w:val="00976004"/>
    <w:rsid w:val="009B39AC"/>
    <w:rsid w:val="009B421A"/>
    <w:rsid w:val="009B6586"/>
    <w:rsid w:val="00A126C6"/>
    <w:rsid w:val="00A41DD3"/>
    <w:rsid w:val="00A42E62"/>
    <w:rsid w:val="00A73A2A"/>
    <w:rsid w:val="00A763D5"/>
    <w:rsid w:val="00A90054"/>
    <w:rsid w:val="00A9173D"/>
    <w:rsid w:val="00A94BD6"/>
    <w:rsid w:val="00AA56A9"/>
    <w:rsid w:val="00AB4D94"/>
    <w:rsid w:val="00AC2715"/>
    <w:rsid w:val="00AC4785"/>
    <w:rsid w:val="00AC548B"/>
    <w:rsid w:val="00AC6668"/>
    <w:rsid w:val="00AD7723"/>
    <w:rsid w:val="00AE4670"/>
    <w:rsid w:val="00B0665C"/>
    <w:rsid w:val="00B23456"/>
    <w:rsid w:val="00B27D2F"/>
    <w:rsid w:val="00B41B16"/>
    <w:rsid w:val="00B42035"/>
    <w:rsid w:val="00B564DC"/>
    <w:rsid w:val="00B851FA"/>
    <w:rsid w:val="00B85C1C"/>
    <w:rsid w:val="00B949DD"/>
    <w:rsid w:val="00BB78C5"/>
    <w:rsid w:val="00BD482A"/>
    <w:rsid w:val="00BD6F8D"/>
    <w:rsid w:val="00BE1352"/>
    <w:rsid w:val="00BE4106"/>
    <w:rsid w:val="00BE4C20"/>
    <w:rsid w:val="00BE7A9E"/>
    <w:rsid w:val="00BF31CF"/>
    <w:rsid w:val="00C11FF7"/>
    <w:rsid w:val="00C25CDA"/>
    <w:rsid w:val="00C3212B"/>
    <w:rsid w:val="00C516E6"/>
    <w:rsid w:val="00C5725B"/>
    <w:rsid w:val="00C62AB2"/>
    <w:rsid w:val="00C6334C"/>
    <w:rsid w:val="00C637D4"/>
    <w:rsid w:val="00C73E3D"/>
    <w:rsid w:val="00C967F9"/>
    <w:rsid w:val="00CB691F"/>
    <w:rsid w:val="00CC34FF"/>
    <w:rsid w:val="00CD2641"/>
    <w:rsid w:val="00CE4A56"/>
    <w:rsid w:val="00CF0F5E"/>
    <w:rsid w:val="00D11864"/>
    <w:rsid w:val="00D12E1B"/>
    <w:rsid w:val="00D37ED3"/>
    <w:rsid w:val="00D43E9B"/>
    <w:rsid w:val="00D5630D"/>
    <w:rsid w:val="00D64EE7"/>
    <w:rsid w:val="00D83335"/>
    <w:rsid w:val="00D91C65"/>
    <w:rsid w:val="00D9576A"/>
    <w:rsid w:val="00D9700E"/>
    <w:rsid w:val="00DA6A74"/>
    <w:rsid w:val="00DA79F6"/>
    <w:rsid w:val="00DB2EE3"/>
    <w:rsid w:val="00DB48D5"/>
    <w:rsid w:val="00DC08A2"/>
    <w:rsid w:val="00DD0884"/>
    <w:rsid w:val="00DD2D71"/>
    <w:rsid w:val="00DF3C72"/>
    <w:rsid w:val="00E01A9D"/>
    <w:rsid w:val="00E234C4"/>
    <w:rsid w:val="00E309F2"/>
    <w:rsid w:val="00E32DCD"/>
    <w:rsid w:val="00E53B4D"/>
    <w:rsid w:val="00E54B45"/>
    <w:rsid w:val="00E91123"/>
    <w:rsid w:val="00E96452"/>
    <w:rsid w:val="00EC38E8"/>
    <w:rsid w:val="00EC3EB0"/>
    <w:rsid w:val="00ED59AD"/>
    <w:rsid w:val="00EF3166"/>
    <w:rsid w:val="00EF4B20"/>
    <w:rsid w:val="00F055EF"/>
    <w:rsid w:val="00F14514"/>
    <w:rsid w:val="00F14595"/>
    <w:rsid w:val="00F30ACC"/>
    <w:rsid w:val="00F32D81"/>
    <w:rsid w:val="00F50E96"/>
    <w:rsid w:val="00F61320"/>
    <w:rsid w:val="00F61D54"/>
    <w:rsid w:val="00F65F28"/>
    <w:rsid w:val="00F6694C"/>
    <w:rsid w:val="00F74A85"/>
    <w:rsid w:val="00F96D1E"/>
    <w:rsid w:val="00FA3F21"/>
    <w:rsid w:val="00FA50E1"/>
    <w:rsid w:val="00FB60AB"/>
    <w:rsid w:val="00FB62FE"/>
    <w:rsid w:val="00FC78BF"/>
    <w:rsid w:val="00FD3CD6"/>
    <w:rsid w:val="00FE091E"/>
    <w:rsid w:val="00FE3537"/>
    <w:rsid w:val="00FF3C6B"/>
    <w:rsid w:val="00FF698A"/>
    <w:rsid w:val="0128FFF3"/>
    <w:rsid w:val="01B3E2D3"/>
    <w:rsid w:val="01DA22BA"/>
    <w:rsid w:val="026A9C5D"/>
    <w:rsid w:val="026D5CFE"/>
    <w:rsid w:val="032D5020"/>
    <w:rsid w:val="03356426"/>
    <w:rsid w:val="0374CB48"/>
    <w:rsid w:val="03879DF0"/>
    <w:rsid w:val="03A6C710"/>
    <w:rsid w:val="03F53C78"/>
    <w:rsid w:val="042743B4"/>
    <w:rsid w:val="04B2EB45"/>
    <w:rsid w:val="04EF68C9"/>
    <w:rsid w:val="050EC2DC"/>
    <w:rsid w:val="05A4525F"/>
    <w:rsid w:val="05C1BE70"/>
    <w:rsid w:val="05EA8E79"/>
    <w:rsid w:val="068B392A"/>
    <w:rsid w:val="069C726F"/>
    <w:rsid w:val="069C7401"/>
    <w:rsid w:val="077FAD99"/>
    <w:rsid w:val="07FCAF5D"/>
    <w:rsid w:val="093487AE"/>
    <w:rsid w:val="0A36ECB1"/>
    <w:rsid w:val="0B31C63B"/>
    <w:rsid w:val="0B51F618"/>
    <w:rsid w:val="0B625C6D"/>
    <w:rsid w:val="0C2D2EC1"/>
    <w:rsid w:val="0CCE3E4F"/>
    <w:rsid w:val="0CF3ED97"/>
    <w:rsid w:val="0D87B95D"/>
    <w:rsid w:val="0DD5DF8D"/>
    <w:rsid w:val="0E8996DA"/>
    <w:rsid w:val="0EA78454"/>
    <w:rsid w:val="0F14FB0D"/>
    <w:rsid w:val="0F701B4E"/>
    <w:rsid w:val="10321B70"/>
    <w:rsid w:val="10492356"/>
    <w:rsid w:val="111DF0DD"/>
    <w:rsid w:val="1121F92F"/>
    <w:rsid w:val="113A600C"/>
    <w:rsid w:val="1172E163"/>
    <w:rsid w:val="1258840D"/>
    <w:rsid w:val="127759AE"/>
    <w:rsid w:val="12A950B0"/>
    <w:rsid w:val="12DC0FAE"/>
    <w:rsid w:val="131D15B0"/>
    <w:rsid w:val="1369BC32"/>
    <w:rsid w:val="140D02F1"/>
    <w:rsid w:val="141CF321"/>
    <w:rsid w:val="141FE8DC"/>
    <w:rsid w:val="150BBE49"/>
    <w:rsid w:val="151DF181"/>
    <w:rsid w:val="15313273"/>
    <w:rsid w:val="15F16200"/>
    <w:rsid w:val="1658CE46"/>
    <w:rsid w:val="16ED2F76"/>
    <w:rsid w:val="174CE4A9"/>
    <w:rsid w:val="183AE84F"/>
    <w:rsid w:val="185F7BC5"/>
    <w:rsid w:val="18EEEDB6"/>
    <w:rsid w:val="1930F048"/>
    <w:rsid w:val="196F5143"/>
    <w:rsid w:val="1982ECB3"/>
    <w:rsid w:val="1A8ABE17"/>
    <w:rsid w:val="1A92AB9D"/>
    <w:rsid w:val="1AF57E38"/>
    <w:rsid w:val="1BB5AF8F"/>
    <w:rsid w:val="1BC0839C"/>
    <w:rsid w:val="1BF382EF"/>
    <w:rsid w:val="1C60A1F2"/>
    <w:rsid w:val="1C885513"/>
    <w:rsid w:val="1DC3021A"/>
    <w:rsid w:val="1DC9767A"/>
    <w:rsid w:val="1DCA4C5F"/>
    <w:rsid w:val="1DFC7253"/>
    <w:rsid w:val="1E411D08"/>
    <w:rsid w:val="1E67B7C5"/>
    <w:rsid w:val="1EAC6ED9"/>
    <w:rsid w:val="1F106EFF"/>
    <w:rsid w:val="1F1461DB"/>
    <w:rsid w:val="1F52B646"/>
    <w:rsid w:val="1FA83C4F"/>
    <w:rsid w:val="2122D9D0"/>
    <w:rsid w:val="21A0460A"/>
    <w:rsid w:val="238AD15F"/>
    <w:rsid w:val="239E404B"/>
    <w:rsid w:val="23DE09E0"/>
    <w:rsid w:val="2406E131"/>
    <w:rsid w:val="247CDA39"/>
    <w:rsid w:val="249FCB90"/>
    <w:rsid w:val="24CA7B97"/>
    <w:rsid w:val="2534D728"/>
    <w:rsid w:val="25878943"/>
    <w:rsid w:val="25AF29F0"/>
    <w:rsid w:val="25F40727"/>
    <w:rsid w:val="26AB74A2"/>
    <w:rsid w:val="271F73C0"/>
    <w:rsid w:val="2854B18E"/>
    <w:rsid w:val="28637811"/>
    <w:rsid w:val="287D0E37"/>
    <w:rsid w:val="28BF2A05"/>
    <w:rsid w:val="29429AFA"/>
    <w:rsid w:val="2974FBB0"/>
    <w:rsid w:val="299573C6"/>
    <w:rsid w:val="29E4A93E"/>
    <w:rsid w:val="29F081EF"/>
    <w:rsid w:val="29F3E0B1"/>
    <w:rsid w:val="2A00415C"/>
    <w:rsid w:val="2A41D209"/>
    <w:rsid w:val="2AA8CF67"/>
    <w:rsid w:val="2AC9BC16"/>
    <w:rsid w:val="2AD73AFB"/>
    <w:rsid w:val="2B68AC3A"/>
    <w:rsid w:val="2B7D418D"/>
    <w:rsid w:val="2C449FC8"/>
    <w:rsid w:val="2C551BE9"/>
    <w:rsid w:val="2C6BBE2D"/>
    <w:rsid w:val="2C81B080"/>
    <w:rsid w:val="2C8DD8E4"/>
    <w:rsid w:val="2CADF440"/>
    <w:rsid w:val="2CCA9FB6"/>
    <w:rsid w:val="2D120B06"/>
    <w:rsid w:val="2D99A63A"/>
    <w:rsid w:val="2DEF8844"/>
    <w:rsid w:val="2ECC2FD9"/>
    <w:rsid w:val="30834CBD"/>
    <w:rsid w:val="30CE0EB8"/>
    <w:rsid w:val="30D93639"/>
    <w:rsid w:val="3162E74E"/>
    <w:rsid w:val="31C00009"/>
    <w:rsid w:val="32512DE1"/>
    <w:rsid w:val="32B3E14C"/>
    <w:rsid w:val="32B759D6"/>
    <w:rsid w:val="32FEB7AF"/>
    <w:rsid w:val="33F34839"/>
    <w:rsid w:val="34201862"/>
    <w:rsid w:val="350AC9A0"/>
    <w:rsid w:val="3541B8D0"/>
    <w:rsid w:val="354A074D"/>
    <w:rsid w:val="359016DE"/>
    <w:rsid w:val="35BC4711"/>
    <w:rsid w:val="362E6852"/>
    <w:rsid w:val="36CD898D"/>
    <w:rsid w:val="383BB8B1"/>
    <w:rsid w:val="3849D89D"/>
    <w:rsid w:val="389C8EF1"/>
    <w:rsid w:val="39440F7F"/>
    <w:rsid w:val="39AC0281"/>
    <w:rsid w:val="3A1529F3"/>
    <w:rsid w:val="3A385F52"/>
    <w:rsid w:val="3A7FACDD"/>
    <w:rsid w:val="3B4D9193"/>
    <w:rsid w:val="3B792FCB"/>
    <w:rsid w:val="3BA5B71F"/>
    <w:rsid w:val="3BE90B1A"/>
    <w:rsid w:val="3C43B7A0"/>
    <w:rsid w:val="3C5AF0EE"/>
    <w:rsid w:val="3C7BB041"/>
    <w:rsid w:val="3D0F29D4"/>
    <w:rsid w:val="3DAE233B"/>
    <w:rsid w:val="3E3E566F"/>
    <w:rsid w:val="3EB42FD2"/>
    <w:rsid w:val="3F0A610B"/>
    <w:rsid w:val="4007837D"/>
    <w:rsid w:val="404C00DD"/>
    <w:rsid w:val="405542E6"/>
    <w:rsid w:val="4062111F"/>
    <w:rsid w:val="40CF24DD"/>
    <w:rsid w:val="40F26BA5"/>
    <w:rsid w:val="411CF9DE"/>
    <w:rsid w:val="414F2164"/>
    <w:rsid w:val="41882388"/>
    <w:rsid w:val="423C5740"/>
    <w:rsid w:val="4276C3AD"/>
    <w:rsid w:val="42F0D02D"/>
    <w:rsid w:val="42F2DF4B"/>
    <w:rsid w:val="438B774F"/>
    <w:rsid w:val="441271E6"/>
    <w:rsid w:val="44882295"/>
    <w:rsid w:val="4494E162"/>
    <w:rsid w:val="44B07F3E"/>
    <w:rsid w:val="4528DB47"/>
    <w:rsid w:val="4532A179"/>
    <w:rsid w:val="45F06B01"/>
    <w:rsid w:val="468D3053"/>
    <w:rsid w:val="4733187D"/>
    <w:rsid w:val="480D2D8D"/>
    <w:rsid w:val="48111371"/>
    <w:rsid w:val="48D32C98"/>
    <w:rsid w:val="491CAC4C"/>
    <w:rsid w:val="492D9B18"/>
    <w:rsid w:val="4999FEA2"/>
    <w:rsid w:val="499DDBF3"/>
    <w:rsid w:val="49A9F120"/>
    <w:rsid w:val="4A13E130"/>
    <w:rsid w:val="4A3CBB65"/>
    <w:rsid w:val="4AEF0152"/>
    <w:rsid w:val="4B48B433"/>
    <w:rsid w:val="4B968934"/>
    <w:rsid w:val="4BCF0BA4"/>
    <w:rsid w:val="4BE3B4ED"/>
    <w:rsid w:val="4C2E0A01"/>
    <w:rsid w:val="4C559BFF"/>
    <w:rsid w:val="4C63E1D2"/>
    <w:rsid w:val="4D6ADC05"/>
    <w:rsid w:val="4D99AEE1"/>
    <w:rsid w:val="4E29591D"/>
    <w:rsid w:val="4EE36C6F"/>
    <w:rsid w:val="4F14A6D3"/>
    <w:rsid w:val="4F60673D"/>
    <w:rsid w:val="4FB757D3"/>
    <w:rsid w:val="4FD160C1"/>
    <w:rsid w:val="4FD16253"/>
    <w:rsid w:val="5071E7DD"/>
    <w:rsid w:val="516F8EA4"/>
    <w:rsid w:val="519C5B41"/>
    <w:rsid w:val="51F79468"/>
    <w:rsid w:val="5259068F"/>
    <w:rsid w:val="5352598E"/>
    <w:rsid w:val="53F4D6F0"/>
    <w:rsid w:val="54004545"/>
    <w:rsid w:val="548BAB19"/>
    <w:rsid w:val="55455900"/>
    <w:rsid w:val="5578E0F5"/>
    <w:rsid w:val="5599BC15"/>
    <w:rsid w:val="57910513"/>
    <w:rsid w:val="57DC72A6"/>
    <w:rsid w:val="57E224A1"/>
    <w:rsid w:val="57F6A34C"/>
    <w:rsid w:val="58BD4084"/>
    <w:rsid w:val="58E935F5"/>
    <w:rsid w:val="58ECFDAF"/>
    <w:rsid w:val="590745B1"/>
    <w:rsid w:val="59075F2D"/>
    <w:rsid w:val="5A0BFC25"/>
    <w:rsid w:val="5A5079F4"/>
    <w:rsid w:val="5A657A75"/>
    <w:rsid w:val="5B5CF732"/>
    <w:rsid w:val="5B72F0F9"/>
    <w:rsid w:val="5BD9F8F6"/>
    <w:rsid w:val="5C2D62BB"/>
    <w:rsid w:val="5CD9A273"/>
    <w:rsid w:val="5D1430C2"/>
    <w:rsid w:val="5D3F5B28"/>
    <w:rsid w:val="5D4663E4"/>
    <w:rsid w:val="5D78A682"/>
    <w:rsid w:val="5E267369"/>
    <w:rsid w:val="5E651A87"/>
    <w:rsid w:val="5E9A8061"/>
    <w:rsid w:val="5FE7848B"/>
    <w:rsid w:val="600B98A8"/>
    <w:rsid w:val="6029D19E"/>
    <w:rsid w:val="607ACC62"/>
    <w:rsid w:val="60A8F856"/>
    <w:rsid w:val="613F5B74"/>
    <w:rsid w:val="61485E49"/>
    <w:rsid w:val="617D03E5"/>
    <w:rsid w:val="61845D35"/>
    <w:rsid w:val="6185978E"/>
    <w:rsid w:val="61CA35CD"/>
    <w:rsid w:val="620C2004"/>
    <w:rsid w:val="62ABC662"/>
    <w:rsid w:val="636053A1"/>
    <w:rsid w:val="636E3E32"/>
    <w:rsid w:val="639DEB30"/>
    <w:rsid w:val="63A5F18C"/>
    <w:rsid w:val="63EA4C0B"/>
    <w:rsid w:val="6499F5D3"/>
    <w:rsid w:val="64E6F751"/>
    <w:rsid w:val="65660719"/>
    <w:rsid w:val="65D2CCBE"/>
    <w:rsid w:val="65E02EE0"/>
    <w:rsid w:val="663C102B"/>
    <w:rsid w:val="66675C5C"/>
    <w:rsid w:val="66A38F66"/>
    <w:rsid w:val="67438CF8"/>
    <w:rsid w:val="686C45D6"/>
    <w:rsid w:val="68B40A3B"/>
    <w:rsid w:val="68BBF7C1"/>
    <w:rsid w:val="699EFD1E"/>
    <w:rsid w:val="6A2561CB"/>
    <w:rsid w:val="6A7A22D5"/>
    <w:rsid w:val="6B22B0E0"/>
    <w:rsid w:val="6B9C8EB9"/>
    <w:rsid w:val="6BCF299C"/>
    <w:rsid w:val="6C15F336"/>
    <w:rsid w:val="6C1650DF"/>
    <w:rsid w:val="6C20B0E7"/>
    <w:rsid w:val="6CBCC571"/>
    <w:rsid w:val="6D6AF9FD"/>
    <w:rsid w:val="6D7797FF"/>
    <w:rsid w:val="6D7F980F"/>
    <w:rsid w:val="6DB1C397"/>
    <w:rsid w:val="6F134D8D"/>
    <w:rsid w:val="6F4D93F8"/>
    <w:rsid w:val="70C709A6"/>
    <w:rsid w:val="7151B923"/>
    <w:rsid w:val="718036F0"/>
    <w:rsid w:val="71AAF6A5"/>
    <w:rsid w:val="71AC51FC"/>
    <w:rsid w:val="71BC5E84"/>
    <w:rsid w:val="71EFAB32"/>
    <w:rsid w:val="72B5A181"/>
    <w:rsid w:val="735C1730"/>
    <w:rsid w:val="73B1F75C"/>
    <w:rsid w:val="73FEAA68"/>
    <w:rsid w:val="743221A1"/>
    <w:rsid w:val="74564FE4"/>
    <w:rsid w:val="745EAFE4"/>
    <w:rsid w:val="746295C8"/>
    <w:rsid w:val="74B06AC9"/>
    <w:rsid w:val="74B1FE60"/>
    <w:rsid w:val="74F1DCE6"/>
    <w:rsid w:val="7534798A"/>
    <w:rsid w:val="755B576C"/>
    <w:rsid w:val="75E7751E"/>
    <w:rsid w:val="76258054"/>
    <w:rsid w:val="76F4606E"/>
    <w:rsid w:val="7700B7B9"/>
    <w:rsid w:val="772E5DA4"/>
    <w:rsid w:val="77D991E9"/>
    <w:rsid w:val="77F5EBCC"/>
    <w:rsid w:val="791F15E0"/>
    <w:rsid w:val="795DA798"/>
    <w:rsid w:val="7B1FAC4D"/>
    <w:rsid w:val="7B1FE12A"/>
    <w:rsid w:val="7B75F478"/>
    <w:rsid w:val="7C44C2E0"/>
    <w:rsid w:val="7C83695C"/>
    <w:rsid w:val="7CB6F4C4"/>
    <w:rsid w:val="7CE31BFB"/>
    <w:rsid w:val="7CE456E3"/>
    <w:rsid w:val="7E51F18C"/>
    <w:rsid w:val="7EDDD1E5"/>
    <w:rsid w:val="7F06F650"/>
    <w:rsid w:val="7F381302"/>
    <w:rsid w:val="7F3F3C98"/>
    <w:rsid w:val="7FC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5624"/>
  <w15:chartTrackingRefBased/>
  <w15:docId w15:val="{F22E87FF-9957-453A-BB80-236E876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AC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65"/>
  </w:style>
  <w:style w:type="paragraph" w:styleId="Footer">
    <w:name w:val="footer"/>
    <w:basedOn w:val="Normal"/>
    <w:link w:val="FooterChar"/>
    <w:uiPriority w:val="99"/>
    <w:unhideWhenUsed/>
    <w:rsid w:val="00D9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65"/>
  </w:style>
  <w:style w:type="character" w:customStyle="1" w:styleId="Heading1Char">
    <w:name w:val="Heading 1 Char"/>
    <w:basedOn w:val="DefaultParagraphFont"/>
    <w:link w:val="Heading1"/>
    <w:uiPriority w:val="9"/>
    <w:rsid w:val="00D91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1C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4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C77C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77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77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C77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2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0ACC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959E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16" ma:contentTypeDescription="Create a new document." ma:contentTypeScope="" ma:versionID="448f04941b1f99a20133f7cedfa429fd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389c6046cc57bbeb3639117497bc2763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2:SharedWithUsers" minOccurs="0"/>
                <xsd:element ref="ns2:SharedWithDetails" minOccurs="0"/>
                <xsd:element ref="ns10:MediaServiceMetadata" minOccurs="0"/>
                <xsd:element ref="ns10:MediaServiceFastMetadata" minOccurs="0"/>
                <xsd:element ref="ns10:MediaServiceDateTaken" minOccurs="0"/>
                <xsd:element ref="ns10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tional Ethics Advisory Committe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National Ethics Advisory Committe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>2022-09-21T12:00:00+00:00</MeetingDate>
    <AggregationStatus xmlns="4f9c820c-e7e2-444d-97ee-45f2b3485c1d">Normal</AggregationStatus>
    <OverrideLabel xmlns="d0b61010-d6f3-4072-b934-7bbb13e97771" xsi:nil="true"/>
    <CategoryValue xmlns="4f9c820c-e7e2-444d-97ee-45f2b3485c1d">4. 22 September 2022 Meeting</CategoryValue>
    <PRADate2 xmlns="4f9c820c-e7e2-444d-97ee-45f2b3485c1d" xsi:nil="true"/>
    <zLegacyJSON xmlns="184c05c4-c568-455d-94a4-7e009b164348" xsi:nil="true"/>
    <Case xmlns="4f9c820c-e7e2-444d-97ee-45f2b3485c1d">National Ethics Advisory Committee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National Ethics Advisory Committee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T10M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Meetings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2022 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MOHECM-1850229157-292</_dlc_DocId>
    <_dlc_DocIdUrl xmlns="56bce0aa-d130-428b-89aa-972bdc26e82f">
      <Url>https://mohgovtnz.sharepoint.com/sites/moh-ecm-NatEth/_layouts/15/DocIdRedir.aspx?ID=MOHECM-1850229157-292</Url>
      <Description>MOHECM-1850229157-292</Description>
    </_dlc_DocIdUrl>
  </documentManagement>
</p:properties>
</file>

<file path=customXml/itemProps1.xml><?xml version="1.0" encoding="utf-8"?>
<ds:datastoreItem xmlns:ds="http://schemas.openxmlformats.org/officeDocument/2006/customXml" ds:itemID="{D0F26B47-75B7-4231-8821-7BD4C4D75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2AABA-ED3C-4DB5-A81F-6C425EE8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C2B20-E899-4C48-8B51-84BC3029FF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F0147B-069B-40B7-8F33-261888EB2B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0C402C-63AE-4B64-A782-8D4D6A8C0B2A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ae638a50-07e4-437e-8f63-6962fde4e67a"/>
    <ds:schemaRef ds:uri="d0b61010-d6f3-4072-b934-7bbb13e97771"/>
    <ds:schemaRef ds:uri="725c79e5-42ce-4aa0-ac78-b6418001f0d2"/>
    <ds:schemaRef ds:uri="56bce0aa-d130-428b-89aa-972bdc26e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Miles</dc:creator>
  <cp:keywords/>
  <dc:description/>
  <cp:lastModifiedBy>Zoe Benge</cp:lastModifiedBy>
  <cp:revision>216</cp:revision>
  <dcterms:created xsi:type="dcterms:W3CDTF">2022-10-25T01:09:00Z</dcterms:created>
  <dcterms:modified xsi:type="dcterms:W3CDTF">2023-01-23T21:27:00Z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70819940-7e3f-4b71-bb4b-d49847b9158e</vt:lpwstr>
  </property>
</Properties>
</file>